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974B4" w14:textId="03CA8116" w:rsidR="009F0461" w:rsidRPr="0088620D" w:rsidRDefault="00866A84" w:rsidP="0088620D">
      <w:pPr>
        <w:spacing w:after="120" w:line="288" w:lineRule="auto"/>
        <w:rPr>
          <w:rFonts w:cs="Arial"/>
          <w:b/>
          <w:szCs w:val="24"/>
        </w:rPr>
      </w:pPr>
      <w:r w:rsidRPr="0088620D">
        <w:rPr>
          <w:rFonts w:cs="Arial"/>
          <w:b/>
          <w:szCs w:val="24"/>
        </w:rPr>
        <w:t>Richtlinie über die Gewährung von Zuwendungen</w:t>
      </w:r>
      <w:r w:rsidR="00B008A0" w:rsidRPr="0088620D">
        <w:rPr>
          <w:rFonts w:cs="Arial"/>
          <w:b/>
          <w:szCs w:val="24"/>
        </w:rPr>
        <w:t xml:space="preserve"> </w:t>
      </w:r>
      <w:r w:rsidRPr="0088620D">
        <w:rPr>
          <w:rFonts w:cs="Arial"/>
          <w:b/>
          <w:szCs w:val="24"/>
        </w:rPr>
        <w:t>zur Förderung</w:t>
      </w:r>
      <w:r w:rsidR="00B008A0" w:rsidRPr="0088620D">
        <w:rPr>
          <w:rFonts w:cs="Arial"/>
          <w:b/>
          <w:szCs w:val="24"/>
        </w:rPr>
        <w:t xml:space="preserve"> von Investitionen landwirtschaftlicher Betriebe </w:t>
      </w:r>
      <w:r w:rsidR="00A843CD" w:rsidRPr="0088620D">
        <w:rPr>
          <w:rFonts w:cs="Arial"/>
          <w:b/>
          <w:szCs w:val="24"/>
        </w:rPr>
        <w:t>zur Verbesserung des Nährstoffeinsatzes</w:t>
      </w:r>
      <w:r w:rsidR="005F087C" w:rsidRPr="0088620D">
        <w:rPr>
          <w:rFonts w:cs="Arial"/>
          <w:b/>
          <w:szCs w:val="24"/>
        </w:rPr>
        <w:t xml:space="preserve"> in Niedersachsen</w:t>
      </w:r>
    </w:p>
    <w:p w14:paraId="042EFA28" w14:textId="77777777" w:rsidR="00866A84" w:rsidRPr="0088620D" w:rsidRDefault="00866A84" w:rsidP="0088620D">
      <w:pPr>
        <w:spacing w:after="120" w:line="288" w:lineRule="auto"/>
        <w:jc w:val="center"/>
        <w:rPr>
          <w:rFonts w:cs="Arial"/>
          <w:b/>
          <w:szCs w:val="24"/>
        </w:rPr>
      </w:pPr>
    </w:p>
    <w:p w14:paraId="193F7F10" w14:textId="7FEAB1E5" w:rsidR="00B008A0" w:rsidRPr="0088620D" w:rsidRDefault="00123860" w:rsidP="0088620D">
      <w:pPr>
        <w:spacing w:after="120" w:line="288" w:lineRule="auto"/>
        <w:jc w:val="center"/>
        <w:rPr>
          <w:rFonts w:cs="Arial"/>
          <w:b/>
          <w:szCs w:val="24"/>
        </w:rPr>
      </w:pPr>
      <w:r w:rsidRPr="0088620D">
        <w:rPr>
          <w:rFonts w:cs="Arial"/>
          <w:b/>
          <w:szCs w:val="24"/>
        </w:rPr>
        <w:t xml:space="preserve">Erl. d. ML v. </w:t>
      </w:r>
      <w:r w:rsidR="00792143">
        <w:rPr>
          <w:rFonts w:cs="Arial"/>
          <w:b/>
          <w:szCs w:val="24"/>
        </w:rPr>
        <w:t>20</w:t>
      </w:r>
      <w:bookmarkStart w:id="0" w:name="_GoBack"/>
      <w:bookmarkEnd w:id="0"/>
      <w:r w:rsidRPr="0088620D">
        <w:rPr>
          <w:rFonts w:cs="Arial"/>
          <w:b/>
          <w:szCs w:val="24"/>
        </w:rPr>
        <w:t xml:space="preserve">. </w:t>
      </w:r>
      <w:r w:rsidR="00880A93" w:rsidRPr="0088620D">
        <w:rPr>
          <w:rFonts w:cs="Arial"/>
          <w:b/>
          <w:szCs w:val="24"/>
        </w:rPr>
        <w:t>10</w:t>
      </w:r>
      <w:r w:rsidRPr="0088620D">
        <w:rPr>
          <w:rFonts w:cs="Arial"/>
          <w:b/>
          <w:szCs w:val="24"/>
        </w:rPr>
        <w:t>. 2020</w:t>
      </w:r>
    </w:p>
    <w:p w14:paraId="33FA5AEF" w14:textId="33E3DDE4" w:rsidR="00123860" w:rsidRPr="0088620D" w:rsidRDefault="00123860" w:rsidP="0088620D">
      <w:pPr>
        <w:spacing w:after="120" w:line="288" w:lineRule="auto"/>
        <w:jc w:val="center"/>
        <w:rPr>
          <w:rFonts w:eastAsiaTheme="minorEastAsia" w:cs="Arial"/>
          <w:b/>
          <w:szCs w:val="24"/>
          <w:lang w:eastAsia="ja-JP"/>
        </w:rPr>
      </w:pPr>
      <w:r w:rsidRPr="0088620D">
        <w:rPr>
          <w:rFonts w:eastAsiaTheme="minorEastAsia" w:cs="Arial"/>
          <w:b/>
          <w:szCs w:val="24"/>
          <w:lang w:eastAsia="ja-JP"/>
        </w:rPr>
        <w:t xml:space="preserve">— Aktenzeichen </w:t>
      </w:r>
      <w:r w:rsidR="00880A93" w:rsidRPr="0088620D">
        <w:rPr>
          <w:rFonts w:eastAsiaTheme="minorEastAsia" w:cs="Arial"/>
          <w:b/>
          <w:szCs w:val="24"/>
          <w:lang w:eastAsia="ja-JP"/>
        </w:rPr>
        <w:t>103-60114/4-1</w:t>
      </w:r>
      <w:r w:rsidR="000E09A7" w:rsidRPr="0088620D">
        <w:rPr>
          <w:rFonts w:eastAsiaTheme="minorEastAsia" w:cs="Arial"/>
          <w:b/>
          <w:szCs w:val="24"/>
          <w:lang w:eastAsia="ja-JP"/>
        </w:rPr>
        <w:t xml:space="preserve"> </w:t>
      </w:r>
      <w:r w:rsidRPr="0088620D">
        <w:rPr>
          <w:rFonts w:eastAsiaTheme="minorEastAsia" w:cs="Arial"/>
          <w:b/>
          <w:szCs w:val="24"/>
          <w:lang w:eastAsia="ja-JP"/>
        </w:rPr>
        <w:t>—</w:t>
      </w:r>
    </w:p>
    <w:p w14:paraId="7F85B241" w14:textId="4D64991C" w:rsidR="00123860" w:rsidRPr="0088620D" w:rsidRDefault="00123860" w:rsidP="0088620D">
      <w:pPr>
        <w:spacing w:after="120" w:line="288" w:lineRule="auto"/>
        <w:jc w:val="center"/>
        <w:rPr>
          <w:rFonts w:eastAsiaTheme="minorEastAsia" w:cs="Arial"/>
          <w:b/>
          <w:szCs w:val="24"/>
          <w:lang w:eastAsia="ja-JP"/>
        </w:rPr>
      </w:pPr>
      <w:r w:rsidRPr="0088620D">
        <w:rPr>
          <w:rFonts w:eastAsiaTheme="minorEastAsia" w:cs="Arial"/>
          <w:b/>
          <w:szCs w:val="24"/>
          <w:lang w:eastAsia="ja-JP"/>
        </w:rPr>
        <w:t xml:space="preserve">— VORIS </w:t>
      </w:r>
      <w:r w:rsidR="00F36B3E" w:rsidRPr="0088620D">
        <w:rPr>
          <w:rFonts w:eastAsiaTheme="minorEastAsia" w:cs="Arial"/>
          <w:b/>
          <w:szCs w:val="24"/>
          <w:lang w:eastAsia="ja-JP"/>
        </w:rPr>
        <w:t>784</w:t>
      </w:r>
      <w:r w:rsidR="000E09A7" w:rsidRPr="0088620D">
        <w:rPr>
          <w:rFonts w:eastAsiaTheme="minorEastAsia" w:cs="Arial"/>
          <w:b/>
          <w:szCs w:val="24"/>
          <w:lang w:eastAsia="ja-JP"/>
        </w:rPr>
        <w:t>10</w:t>
      </w:r>
      <w:r w:rsidRPr="0088620D">
        <w:rPr>
          <w:rFonts w:eastAsiaTheme="minorEastAsia" w:cs="Arial"/>
          <w:b/>
          <w:szCs w:val="24"/>
          <w:lang w:eastAsia="ja-JP"/>
        </w:rPr>
        <w:t xml:space="preserve"> —</w:t>
      </w:r>
    </w:p>
    <w:p w14:paraId="47145BFA" w14:textId="77777777" w:rsidR="00123860" w:rsidRPr="0088620D" w:rsidRDefault="00123860" w:rsidP="0088620D">
      <w:pPr>
        <w:spacing w:after="120" w:line="288" w:lineRule="auto"/>
        <w:rPr>
          <w:rFonts w:cs="Arial"/>
          <w:szCs w:val="24"/>
        </w:rPr>
      </w:pPr>
    </w:p>
    <w:p w14:paraId="7319631A" w14:textId="77777777" w:rsidR="00C9051C" w:rsidRPr="0088620D" w:rsidRDefault="00AA6E09" w:rsidP="0088620D">
      <w:pPr>
        <w:spacing w:after="120" w:line="288" w:lineRule="auto"/>
        <w:rPr>
          <w:rFonts w:cs="Arial"/>
          <w:b/>
          <w:szCs w:val="24"/>
        </w:rPr>
      </w:pPr>
      <w:r w:rsidRPr="0088620D">
        <w:rPr>
          <w:rFonts w:cs="Arial"/>
          <w:b/>
          <w:szCs w:val="24"/>
        </w:rPr>
        <w:t xml:space="preserve">1. </w:t>
      </w:r>
      <w:r w:rsidR="00866A84" w:rsidRPr="0088620D">
        <w:rPr>
          <w:rFonts w:cs="Arial"/>
          <w:b/>
          <w:szCs w:val="24"/>
        </w:rPr>
        <w:t>Zuwendungszweck, Rechtsgrundlage</w:t>
      </w:r>
    </w:p>
    <w:p w14:paraId="2FFBE21E" w14:textId="77777777" w:rsidR="00555130" w:rsidRPr="0088620D" w:rsidRDefault="00AA6E09" w:rsidP="0088620D">
      <w:pPr>
        <w:spacing w:after="120" w:line="288" w:lineRule="auto"/>
        <w:rPr>
          <w:rFonts w:cs="Arial"/>
          <w:szCs w:val="24"/>
        </w:rPr>
      </w:pPr>
      <w:r w:rsidRPr="0088620D">
        <w:rPr>
          <w:rFonts w:cs="Arial"/>
          <w:szCs w:val="24"/>
        </w:rPr>
        <w:t>1.1</w:t>
      </w:r>
      <w:r w:rsidRPr="0088620D">
        <w:rPr>
          <w:rFonts w:cs="Arial"/>
          <w:szCs w:val="24"/>
        </w:rPr>
        <w:tab/>
      </w:r>
      <w:r w:rsidR="00F7152C" w:rsidRPr="0088620D">
        <w:rPr>
          <w:rFonts w:cs="Arial"/>
          <w:szCs w:val="24"/>
        </w:rPr>
        <w:t xml:space="preserve">Das Land Niedersachsen gewährt nach Maßgabe dieser Richtlinie und der </w:t>
      </w:r>
      <w:r w:rsidR="009B7E58" w:rsidRPr="0088620D">
        <w:rPr>
          <w:rFonts w:cs="Arial"/>
          <w:szCs w:val="24"/>
        </w:rPr>
        <w:t xml:space="preserve">VV </w:t>
      </w:r>
      <w:r w:rsidR="00F7152C" w:rsidRPr="0088620D">
        <w:rPr>
          <w:rFonts w:cs="Arial"/>
          <w:szCs w:val="24"/>
        </w:rPr>
        <w:t>zu § 44 LHO Zuwendungen an landwirtschaftliche Unternehmen für</w:t>
      </w:r>
      <w:r w:rsidR="00A026E4" w:rsidRPr="0088620D">
        <w:rPr>
          <w:rFonts w:cs="Arial"/>
          <w:szCs w:val="24"/>
        </w:rPr>
        <w:t xml:space="preserve"> bestimmte</w:t>
      </w:r>
      <w:r w:rsidR="00F7152C" w:rsidRPr="0088620D">
        <w:rPr>
          <w:rFonts w:cs="Arial"/>
          <w:szCs w:val="24"/>
        </w:rPr>
        <w:t xml:space="preserve"> Investitionen</w:t>
      </w:r>
      <w:r w:rsidR="00A026E4" w:rsidRPr="0088620D">
        <w:rPr>
          <w:rFonts w:cs="Arial"/>
          <w:szCs w:val="24"/>
        </w:rPr>
        <w:t>, die der Verbesserung des Nährstoffeinsatzes diene</w:t>
      </w:r>
      <w:r w:rsidR="00F7152C" w:rsidRPr="0088620D">
        <w:rPr>
          <w:rFonts w:cs="Arial"/>
          <w:szCs w:val="24"/>
        </w:rPr>
        <w:t>n</w:t>
      </w:r>
      <w:r w:rsidR="00A026E4" w:rsidRPr="0088620D">
        <w:rPr>
          <w:rFonts w:cs="Arial"/>
          <w:szCs w:val="24"/>
        </w:rPr>
        <w:t>.</w:t>
      </w:r>
    </w:p>
    <w:p w14:paraId="37001226" w14:textId="77777777" w:rsidR="005C5426" w:rsidRDefault="005C5426" w:rsidP="0088620D">
      <w:pPr>
        <w:spacing w:after="120" w:line="288" w:lineRule="auto"/>
        <w:rPr>
          <w:rFonts w:cs="Arial"/>
          <w:szCs w:val="24"/>
        </w:rPr>
      </w:pPr>
    </w:p>
    <w:p w14:paraId="6D1E7489" w14:textId="005E26B8" w:rsidR="00C678DB" w:rsidRPr="0088620D" w:rsidRDefault="000256FE" w:rsidP="0088620D">
      <w:pPr>
        <w:spacing w:after="120" w:line="288" w:lineRule="auto"/>
        <w:rPr>
          <w:rFonts w:cs="Arial"/>
          <w:szCs w:val="24"/>
        </w:rPr>
      </w:pPr>
      <w:r w:rsidRPr="0088620D">
        <w:rPr>
          <w:rFonts w:cs="Arial"/>
          <w:szCs w:val="24"/>
        </w:rPr>
        <w:t>1.2</w:t>
      </w:r>
      <w:r w:rsidR="009B7E58" w:rsidRPr="0088620D">
        <w:rPr>
          <w:rFonts w:cs="Arial"/>
          <w:szCs w:val="24"/>
        </w:rPr>
        <w:tab/>
      </w:r>
      <w:r w:rsidR="00516EEF" w:rsidRPr="0088620D">
        <w:rPr>
          <w:rFonts w:cs="Arial"/>
          <w:szCs w:val="24"/>
        </w:rPr>
        <w:t>Es h</w:t>
      </w:r>
      <w:r w:rsidR="00C678DB" w:rsidRPr="0088620D">
        <w:rPr>
          <w:rFonts w:cs="Arial"/>
          <w:szCs w:val="24"/>
        </w:rPr>
        <w:t>andelt sich um eine Beihilfe zur Förderung von</w:t>
      </w:r>
      <w:r w:rsidR="00516EEF" w:rsidRPr="0088620D">
        <w:rPr>
          <w:rFonts w:cs="Arial"/>
          <w:szCs w:val="24"/>
        </w:rPr>
        <w:t xml:space="preserve"> Investitionen zur Verwirklichung von Agrarumwelt- und Klimazielen i. S. v</w:t>
      </w:r>
      <w:r w:rsidR="002C7D0B" w:rsidRPr="0088620D">
        <w:rPr>
          <w:rFonts w:cs="Arial"/>
          <w:szCs w:val="24"/>
        </w:rPr>
        <w:t>on</w:t>
      </w:r>
      <w:r w:rsidR="00516EEF" w:rsidRPr="0088620D">
        <w:rPr>
          <w:rFonts w:cs="Arial"/>
          <w:szCs w:val="24"/>
        </w:rPr>
        <w:t xml:space="preserve"> Art</w:t>
      </w:r>
      <w:r w:rsidR="002C7D0B" w:rsidRPr="0088620D">
        <w:rPr>
          <w:rFonts w:cs="Arial"/>
          <w:szCs w:val="24"/>
        </w:rPr>
        <w:t>ikel</w:t>
      </w:r>
      <w:r w:rsidR="00516EEF" w:rsidRPr="0088620D">
        <w:rPr>
          <w:rFonts w:cs="Arial"/>
          <w:szCs w:val="24"/>
        </w:rPr>
        <w:t xml:space="preserve"> 14 Abs. 3 d der Verordnung (EU) Nr. 702/201</w:t>
      </w:r>
      <w:r w:rsidR="002C7D0B" w:rsidRPr="0088620D">
        <w:rPr>
          <w:rFonts w:cs="Arial"/>
          <w:szCs w:val="24"/>
        </w:rPr>
        <w:t xml:space="preserve">4 der Kommission </w:t>
      </w:r>
      <w:r w:rsidR="00516EEF" w:rsidRPr="0088620D">
        <w:rPr>
          <w:rFonts w:cs="Arial"/>
          <w:szCs w:val="24"/>
        </w:rPr>
        <w:t xml:space="preserve">vom 25. </w:t>
      </w:r>
      <w:r w:rsidR="002C7D0B" w:rsidRPr="0088620D">
        <w:rPr>
          <w:rFonts w:cs="Arial"/>
          <w:szCs w:val="24"/>
        </w:rPr>
        <w:t xml:space="preserve">6. </w:t>
      </w:r>
      <w:r w:rsidR="00516EEF" w:rsidRPr="0088620D">
        <w:rPr>
          <w:rFonts w:cs="Arial"/>
          <w:szCs w:val="24"/>
        </w:rPr>
        <w:t>2014</w:t>
      </w:r>
      <w:r w:rsidR="003B6106" w:rsidRPr="0088620D">
        <w:rPr>
          <w:rFonts w:cs="Arial"/>
          <w:szCs w:val="24"/>
        </w:rPr>
        <w:t xml:space="preserve"> zur Feststellung der Vereinbarkeit bestimmter Arten von Beihilfen im Agrar- und Forstsektor und in ländlichen Gebieten mit dem Binne</w:t>
      </w:r>
      <w:r w:rsidR="007355D3" w:rsidRPr="0088620D">
        <w:rPr>
          <w:rFonts w:cs="Arial"/>
          <w:szCs w:val="24"/>
        </w:rPr>
        <w:t xml:space="preserve">nmarkt in Anwendung der Artikel </w:t>
      </w:r>
      <w:r w:rsidR="003B6106" w:rsidRPr="0088620D">
        <w:rPr>
          <w:rFonts w:cs="Arial"/>
          <w:szCs w:val="24"/>
        </w:rPr>
        <w:t>107 und 108 des Vertrags über die Arbeitsweise der Europäischen Union</w:t>
      </w:r>
      <w:r w:rsidR="002C7D0B" w:rsidRPr="0088620D">
        <w:rPr>
          <w:rFonts w:cs="Arial"/>
          <w:szCs w:val="24"/>
        </w:rPr>
        <w:t xml:space="preserve"> (ABl. EU Nr. L 193 S. 1)</w:t>
      </w:r>
      <w:r w:rsidR="006353DC" w:rsidRPr="0088620D">
        <w:rPr>
          <w:rFonts w:cs="Arial"/>
          <w:szCs w:val="24"/>
        </w:rPr>
        <w:t>, zuletzt geändert durch Verordnung (EU) 2019/289 der Kommission vom 19. 2. 2019 (ABl. EU Nr. L 48 S. 1)</w:t>
      </w:r>
      <w:r w:rsidR="00D443E2" w:rsidRPr="0088620D">
        <w:rPr>
          <w:rFonts w:cs="Arial"/>
          <w:szCs w:val="24"/>
        </w:rPr>
        <w:t xml:space="preserve"> </w:t>
      </w:r>
      <w:r w:rsidR="00BD034A" w:rsidRPr="0088620D">
        <w:rPr>
          <w:rFonts w:cs="Arial"/>
          <w:szCs w:val="24"/>
        </w:rPr>
        <w:t xml:space="preserve">— im Folgenden: </w:t>
      </w:r>
      <w:r w:rsidRPr="0088620D">
        <w:rPr>
          <w:rFonts w:cs="Arial"/>
          <w:szCs w:val="24"/>
        </w:rPr>
        <w:t>Agrarfreistellungsverordnung</w:t>
      </w:r>
      <w:r w:rsidR="00516EEF" w:rsidRPr="0088620D">
        <w:rPr>
          <w:rFonts w:cs="Arial"/>
          <w:szCs w:val="24"/>
        </w:rPr>
        <w:t>.</w:t>
      </w:r>
    </w:p>
    <w:p w14:paraId="59191AD0" w14:textId="77777777" w:rsidR="005C5426" w:rsidRDefault="005C5426" w:rsidP="0088620D">
      <w:pPr>
        <w:spacing w:after="120" w:line="288" w:lineRule="auto"/>
        <w:rPr>
          <w:rFonts w:cs="Arial"/>
          <w:szCs w:val="24"/>
        </w:rPr>
      </w:pPr>
    </w:p>
    <w:p w14:paraId="44698B3A" w14:textId="18C50337" w:rsidR="00C9051C" w:rsidRPr="0088620D" w:rsidRDefault="000256FE" w:rsidP="0088620D">
      <w:pPr>
        <w:spacing w:after="120" w:line="288" w:lineRule="auto"/>
        <w:rPr>
          <w:rFonts w:cs="Arial"/>
          <w:szCs w:val="24"/>
        </w:rPr>
      </w:pPr>
      <w:r w:rsidRPr="0088620D">
        <w:rPr>
          <w:rFonts w:cs="Arial"/>
          <w:szCs w:val="24"/>
        </w:rPr>
        <w:t>1.3</w:t>
      </w:r>
      <w:r w:rsidR="004D4ADD" w:rsidRPr="0088620D">
        <w:rPr>
          <w:rFonts w:cs="Arial"/>
          <w:szCs w:val="24"/>
        </w:rPr>
        <w:tab/>
      </w:r>
      <w:r w:rsidR="00D7175C" w:rsidRPr="0088620D">
        <w:rPr>
          <w:rFonts w:cs="Arial"/>
          <w:szCs w:val="24"/>
        </w:rPr>
        <w:t>Ziel der Fördermaßnahme ist</w:t>
      </w:r>
      <w:r w:rsidR="00532054" w:rsidRPr="0088620D">
        <w:rPr>
          <w:rFonts w:cs="Arial"/>
          <w:szCs w:val="24"/>
        </w:rPr>
        <w:t xml:space="preserve"> die</w:t>
      </w:r>
      <w:r w:rsidR="00D7175C" w:rsidRPr="0088620D">
        <w:rPr>
          <w:rFonts w:cs="Arial"/>
          <w:szCs w:val="24"/>
        </w:rPr>
        <w:t xml:space="preserve"> </w:t>
      </w:r>
      <w:r w:rsidR="00532054" w:rsidRPr="0088620D">
        <w:rPr>
          <w:rFonts w:cs="Arial"/>
          <w:szCs w:val="24"/>
        </w:rPr>
        <w:t>Reduzierung von Nährstoffausträgen aus organischen wie mineralischen Düngemitteln. Dazu werden Investitionen gefördert, die die Lagerung und den Einsatz von Düngemitteln in dieser Hinsicht verbessern. L</w:t>
      </w:r>
      <w:r w:rsidR="009F0461" w:rsidRPr="0088620D">
        <w:rPr>
          <w:rFonts w:cs="Arial"/>
          <w:szCs w:val="24"/>
        </w:rPr>
        <w:t xml:space="preserve">andwirtschaftliche Betriebe </w:t>
      </w:r>
      <w:r w:rsidR="00532054" w:rsidRPr="0088620D">
        <w:rPr>
          <w:rFonts w:cs="Arial"/>
          <w:szCs w:val="24"/>
        </w:rPr>
        <w:t xml:space="preserve">sollen </w:t>
      </w:r>
      <w:r w:rsidR="009F0461" w:rsidRPr="0088620D">
        <w:rPr>
          <w:rFonts w:cs="Arial"/>
          <w:szCs w:val="24"/>
        </w:rPr>
        <w:t xml:space="preserve">im </w:t>
      </w:r>
      <w:r w:rsidR="00555130" w:rsidRPr="0088620D">
        <w:rPr>
          <w:rFonts w:cs="Arial"/>
          <w:szCs w:val="24"/>
        </w:rPr>
        <w:t>Zusammenhang mit</w:t>
      </w:r>
      <w:r w:rsidR="009F0461" w:rsidRPr="0088620D">
        <w:rPr>
          <w:rFonts w:cs="Arial"/>
          <w:szCs w:val="24"/>
        </w:rPr>
        <w:t xml:space="preserve"> der</w:t>
      </w:r>
      <w:r w:rsidR="00555130" w:rsidRPr="0088620D">
        <w:rPr>
          <w:rFonts w:cs="Arial"/>
          <w:szCs w:val="24"/>
        </w:rPr>
        <w:t xml:space="preserve"> in Niedersachsen vorhandenen </w:t>
      </w:r>
      <w:r w:rsidR="009F0461" w:rsidRPr="0088620D">
        <w:rPr>
          <w:rFonts w:cs="Arial"/>
          <w:szCs w:val="24"/>
        </w:rPr>
        <w:t>Düngeproblematik</w:t>
      </w:r>
      <w:r w:rsidR="00532054" w:rsidRPr="0088620D">
        <w:rPr>
          <w:rFonts w:cs="Arial"/>
          <w:szCs w:val="24"/>
        </w:rPr>
        <w:t xml:space="preserve"> unterstützt werden</w:t>
      </w:r>
      <w:r w:rsidR="00AA6E09" w:rsidRPr="0088620D">
        <w:rPr>
          <w:rFonts w:cs="Arial"/>
          <w:szCs w:val="24"/>
        </w:rPr>
        <w:t>.</w:t>
      </w:r>
    </w:p>
    <w:p w14:paraId="6768E8F3" w14:textId="77777777" w:rsidR="005C5426" w:rsidRDefault="005C5426" w:rsidP="0088620D">
      <w:pPr>
        <w:spacing w:after="120" w:line="288" w:lineRule="auto"/>
        <w:rPr>
          <w:rFonts w:cs="Arial"/>
          <w:szCs w:val="24"/>
        </w:rPr>
      </w:pPr>
    </w:p>
    <w:p w14:paraId="200F19CC" w14:textId="3326827E" w:rsidR="00C9051C" w:rsidRPr="0088620D" w:rsidRDefault="00C9051C" w:rsidP="0088620D">
      <w:pPr>
        <w:spacing w:after="120" w:line="288" w:lineRule="auto"/>
        <w:rPr>
          <w:rFonts w:cs="Arial"/>
          <w:szCs w:val="24"/>
        </w:rPr>
      </w:pPr>
      <w:r w:rsidRPr="0088620D">
        <w:rPr>
          <w:rFonts w:cs="Arial"/>
          <w:szCs w:val="24"/>
        </w:rPr>
        <w:t>1.</w:t>
      </w:r>
      <w:r w:rsidR="009B7E58" w:rsidRPr="0088620D">
        <w:rPr>
          <w:rFonts w:cs="Arial"/>
          <w:szCs w:val="24"/>
        </w:rPr>
        <w:t>4</w:t>
      </w:r>
      <w:r w:rsidRPr="0088620D">
        <w:rPr>
          <w:rFonts w:cs="Arial"/>
          <w:szCs w:val="24"/>
        </w:rPr>
        <w:tab/>
        <w:t>Ein Anspruch der Antragstellerin oder des Antragstellers auf Gewährung der Zuwendung besteht nicht, vielmehr entscheidet die Bewilligungsbehörde aufgrund ihres pflichtgemäßen Ermessens im Rahmen der verfügbaren Haushaltsmittel.</w:t>
      </w:r>
    </w:p>
    <w:p w14:paraId="7AAF5083" w14:textId="77777777" w:rsidR="0088620D" w:rsidRDefault="0088620D" w:rsidP="0088620D">
      <w:pPr>
        <w:spacing w:after="120" w:line="288" w:lineRule="auto"/>
        <w:rPr>
          <w:rFonts w:cs="Arial"/>
          <w:b/>
          <w:szCs w:val="24"/>
        </w:rPr>
      </w:pPr>
    </w:p>
    <w:p w14:paraId="7E5D65E5" w14:textId="074845ED" w:rsidR="00C678DB" w:rsidRPr="0088620D" w:rsidRDefault="00AA6E09" w:rsidP="0088620D">
      <w:pPr>
        <w:spacing w:after="120" w:line="288" w:lineRule="auto"/>
        <w:rPr>
          <w:rFonts w:cs="Arial"/>
          <w:b/>
          <w:szCs w:val="24"/>
        </w:rPr>
      </w:pPr>
      <w:r w:rsidRPr="0088620D">
        <w:rPr>
          <w:rFonts w:cs="Arial"/>
          <w:b/>
          <w:szCs w:val="24"/>
        </w:rPr>
        <w:t xml:space="preserve">2. </w:t>
      </w:r>
      <w:r w:rsidR="00866A84" w:rsidRPr="0088620D">
        <w:rPr>
          <w:rFonts w:cs="Arial"/>
          <w:b/>
          <w:szCs w:val="24"/>
        </w:rPr>
        <w:t>Gegenstand der Förderung</w:t>
      </w:r>
    </w:p>
    <w:p w14:paraId="601B0AA2" w14:textId="77777777" w:rsidR="00381A14" w:rsidRPr="0088620D" w:rsidRDefault="004D4ADD" w:rsidP="0088620D">
      <w:pPr>
        <w:spacing w:after="120" w:line="288" w:lineRule="auto"/>
        <w:rPr>
          <w:rFonts w:cs="Arial"/>
          <w:szCs w:val="24"/>
        </w:rPr>
      </w:pPr>
      <w:r w:rsidRPr="0088620D">
        <w:rPr>
          <w:rFonts w:cs="Arial"/>
          <w:szCs w:val="24"/>
        </w:rPr>
        <w:t>2.1</w:t>
      </w:r>
      <w:r w:rsidRPr="0088620D">
        <w:rPr>
          <w:rFonts w:cs="Arial"/>
          <w:szCs w:val="24"/>
        </w:rPr>
        <w:tab/>
      </w:r>
      <w:r w:rsidR="006B5761" w:rsidRPr="0088620D">
        <w:rPr>
          <w:rFonts w:cs="Arial"/>
          <w:szCs w:val="24"/>
        </w:rPr>
        <w:t>Gef</w:t>
      </w:r>
      <w:r w:rsidR="00F7152C" w:rsidRPr="0088620D">
        <w:rPr>
          <w:rFonts w:cs="Arial"/>
          <w:szCs w:val="24"/>
        </w:rPr>
        <w:t>örder</w:t>
      </w:r>
      <w:r w:rsidR="006B5761" w:rsidRPr="0088620D">
        <w:rPr>
          <w:rFonts w:cs="Arial"/>
          <w:szCs w:val="24"/>
        </w:rPr>
        <w:t>t werden</w:t>
      </w:r>
      <w:r w:rsidR="00F7152C" w:rsidRPr="0088620D">
        <w:rPr>
          <w:rFonts w:cs="Arial"/>
          <w:szCs w:val="24"/>
        </w:rPr>
        <w:t xml:space="preserve"> Investitionen in</w:t>
      </w:r>
    </w:p>
    <w:p w14:paraId="606D5F04" w14:textId="77777777" w:rsidR="000E77A0" w:rsidRPr="0088620D" w:rsidRDefault="000E77A0" w:rsidP="0088620D">
      <w:pPr>
        <w:spacing w:after="120" w:line="288" w:lineRule="auto"/>
        <w:rPr>
          <w:rFonts w:cs="Arial"/>
          <w:szCs w:val="24"/>
        </w:rPr>
      </w:pPr>
      <w:r w:rsidRPr="0088620D">
        <w:rPr>
          <w:rFonts w:cs="Arial"/>
          <w:szCs w:val="24"/>
        </w:rPr>
        <w:t>2.1.1</w:t>
      </w:r>
      <w:r w:rsidRPr="0088620D">
        <w:rPr>
          <w:rFonts w:cs="Arial"/>
          <w:szCs w:val="24"/>
        </w:rPr>
        <w:tab/>
        <w:t>Wirtschaftsdüngerlagerkapazitäten</w:t>
      </w:r>
    </w:p>
    <w:p w14:paraId="5EE30FC4" w14:textId="77777777" w:rsidR="000E77A0" w:rsidRPr="0088620D" w:rsidRDefault="000E77A0" w:rsidP="0088620D">
      <w:pPr>
        <w:spacing w:after="120" w:line="288" w:lineRule="auto"/>
        <w:rPr>
          <w:rFonts w:cs="Arial"/>
          <w:szCs w:val="24"/>
        </w:rPr>
      </w:pPr>
      <w:r w:rsidRPr="0088620D">
        <w:rPr>
          <w:rFonts w:cs="Arial"/>
          <w:szCs w:val="24"/>
        </w:rPr>
        <w:lastRenderedPageBreak/>
        <w:t>Gefördert werden zusätzliche Lagerkapazitäten in Form von separaten Baukörpern zur Lagerung von Gülle, Jauche oder Festmist. Im Zusammenhang mit einer dieser Investitionen werden auch gefördert</w:t>
      </w:r>
    </w:p>
    <w:p w14:paraId="47E0C0F2" w14:textId="2561EEC0" w:rsidR="00F7152C" w:rsidRPr="0088620D" w:rsidRDefault="00F7152C" w:rsidP="0057630D">
      <w:pPr>
        <w:pStyle w:val="Listenabsatz"/>
        <w:numPr>
          <w:ilvl w:val="0"/>
          <w:numId w:val="1"/>
        </w:numPr>
        <w:spacing w:after="120" w:line="288" w:lineRule="auto"/>
        <w:ind w:left="284" w:hanging="284"/>
        <w:rPr>
          <w:rFonts w:cs="Arial"/>
          <w:szCs w:val="24"/>
        </w:rPr>
      </w:pPr>
      <w:r w:rsidRPr="0088620D">
        <w:rPr>
          <w:rFonts w:cs="Arial"/>
          <w:szCs w:val="24"/>
        </w:rPr>
        <w:t>Befüll- und Entnahmetechnik sowie Rührwerke, sofern sie fest am geförderten Lager verbaut sind,</w:t>
      </w:r>
    </w:p>
    <w:p w14:paraId="1456EF97" w14:textId="0C713DD5" w:rsidR="00E446D5" w:rsidRPr="0088620D" w:rsidRDefault="00E446D5" w:rsidP="0057630D">
      <w:pPr>
        <w:pStyle w:val="Listenabsatz"/>
        <w:numPr>
          <w:ilvl w:val="0"/>
          <w:numId w:val="1"/>
        </w:numPr>
        <w:spacing w:after="120" w:line="288" w:lineRule="auto"/>
        <w:ind w:left="284" w:hanging="284"/>
        <w:rPr>
          <w:rFonts w:cs="Arial"/>
          <w:szCs w:val="24"/>
        </w:rPr>
      </w:pPr>
      <w:r w:rsidRPr="0088620D">
        <w:rPr>
          <w:rFonts w:cs="Arial"/>
          <w:szCs w:val="24"/>
        </w:rPr>
        <w:t>Abdeckung mit festem Dach oder Zeltdach,</w:t>
      </w:r>
    </w:p>
    <w:p w14:paraId="66322801" w14:textId="5E889D03" w:rsidR="00E446D5" w:rsidRPr="0088620D" w:rsidRDefault="00E446D5" w:rsidP="0057630D">
      <w:pPr>
        <w:pStyle w:val="Listenabsatz"/>
        <w:numPr>
          <w:ilvl w:val="0"/>
          <w:numId w:val="1"/>
        </w:numPr>
        <w:spacing w:after="120" w:line="288" w:lineRule="auto"/>
        <w:ind w:left="284" w:hanging="284"/>
        <w:rPr>
          <w:rFonts w:cs="Arial"/>
          <w:szCs w:val="24"/>
        </w:rPr>
      </w:pPr>
      <w:r w:rsidRPr="0088620D">
        <w:rPr>
          <w:rFonts w:cs="Arial"/>
          <w:szCs w:val="24"/>
        </w:rPr>
        <w:t>bei gasdichter Abdeckung auch Abfackelanlage und weitere erforderliche Bauteile,</w:t>
      </w:r>
    </w:p>
    <w:p w14:paraId="2D359863" w14:textId="210D6970" w:rsidR="00F7152C" w:rsidRPr="0088620D" w:rsidRDefault="00F7152C" w:rsidP="0057630D">
      <w:pPr>
        <w:pStyle w:val="Listenabsatz"/>
        <w:numPr>
          <w:ilvl w:val="0"/>
          <w:numId w:val="1"/>
        </w:numPr>
        <w:spacing w:after="120" w:line="288" w:lineRule="auto"/>
        <w:ind w:left="284" w:hanging="284"/>
        <w:rPr>
          <w:rFonts w:cs="Arial"/>
          <w:szCs w:val="24"/>
        </w:rPr>
      </w:pPr>
      <w:r w:rsidRPr="0088620D">
        <w:rPr>
          <w:rFonts w:cs="Arial"/>
          <w:szCs w:val="24"/>
        </w:rPr>
        <w:t xml:space="preserve">Anlagenteile wie Vorplätze, Zäune und Überdachung für Mistplätze, soweit sie </w:t>
      </w:r>
      <w:r w:rsidR="00D50D92" w:rsidRPr="0088620D">
        <w:rPr>
          <w:rFonts w:cs="Arial"/>
          <w:szCs w:val="24"/>
        </w:rPr>
        <w:t>von der</w:t>
      </w:r>
      <w:r w:rsidRPr="0088620D">
        <w:rPr>
          <w:rFonts w:cs="Arial"/>
          <w:szCs w:val="24"/>
        </w:rPr>
        <w:t xml:space="preserve"> Baugenehmigung </w:t>
      </w:r>
      <w:r w:rsidR="00D50D92" w:rsidRPr="0088620D">
        <w:rPr>
          <w:rFonts w:cs="Arial"/>
          <w:szCs w:val="24"/>
        </w:rPr>
        <w:t xml:space="preserve">umfasst </w:t>
      </w:r>
      <w:r w:rsidRPr="0088620D">
        <w:rPr>
          <w:rFonts w:cs="Arial"/>
          <w:szCs w:val="24"/>
        </w:rPr>
        <w:t>sind,</w:t>
      </w:r>
    </w:p>
    <w:p w14:paraId="7C23E8A0" w14:textId="1C9679D0" w:rsidR="00F7152C" w:rsidRPr="0088620D" w:rsidRDefault="00F7152C" w:rsidP="0057630D">
      <w:pPr>
        <w:pStyle w:val="Listenabsatz"/>
        <w:numPr>
          <w:ilvl w:val="0"/>
          <w:numId w:val="1"/>
        </w:numPr>
        <w:spacing w:after="120" w:line="288" w:lineRule="auto"/>
        <w:ind w:left="284" w:hanging="284"/>
        <w:rPr>
          <w:rFonts w:cs="Arial"/>
          <w:szCs w:val="24"/>
        </w:rPr>
      </w:pPr>
      <w:r w:rsidRPr="0088620D">
        <w:rPr>
          <w:rFonts w:cs="Arial"/>
          <w:szCs w:val="24"/>
        </w:rPr>
        <w:t>Aufwendungen für Architektur- und Ingenieurleistungen, mit Ausnahme der Leistungsphase 9</w:t>
      </w:r>
      <w:r w:rsidR="00C5387E" w:rsidRPr="0088620D">
        <w:rPr>
          <w:rFonts w:cs="Arial"/>
          <w:szCs w:val="24"/>
        </w:rPr>
        <w:t xml:space="preserve"> </w:t>
      </w:r>
      <w:r w:rsidR="000343D6" w:rsidRPr="0088620D">
        <w:rPr>
          <w:rFonts w:cs="Arial"/>
          <w:szCs w:val="24"/>
        </w:rPr>
        <w:t>der HOAI vom 10.</w:t>
      </w:r>
      <w:r w:rsidR="002D708A" w:rsidRPr="0088620D">
        <w:rPr>
          <w:rFonts w:cs="Arial"/>
          <w:szCs w:val="24"/>
        </w:rPr>
        <w:t xml:space="preserve"> 7. </w:t>
      </w:r>
      <w:r w:rsidR="000343D6" w:rsidRPr="0088620D">
        <w:rPr>
          <w:rFonts w:cs="Arial"/>
          <w:szCs w:val="24"/>
        </w:rPr>
        <w:t>2013 (BGBl. I S. 2276)</w:t>
      </w:r>
      <w:r w:rsidR="002D708A" w:rsidRPr="0088620D">
        <w:rPr>
          <w:rFonts w:cs="Arial"/>
          <w:szCs w:val="24"/>
        </w:rPr>
        <w:t>,</w:t>
      </w:r>
    </w:p>
    <w:p w14:paraId="08A03A17" w14:textId="0A64ABE5" w:rsidR="00F7152C" w:rsidRPr="0088620D" w:rsidRDefault="005B7A22" w:rsidP="0057630D">
      <w:pPr>
        <w:pStyle w:val="Listenabsatz"/>
        <w:numPr>
          <w:ilvl w:val="0"/>
          <w:numId w:val="1"/>
        </w:numPr>
        <w:spacing w:after="120" w:line="288" w:lineRule="auto"/>
        <w:ind w:left="284" w:hanging="284"/>
        <w:rPr>
          <w:rFonts w:cs="Arial"/>
          <w:szCs w:val="24"/>
        </w:rPr>
      </w:pPr>
      <w:r w:rsidRPr="0088620D">
        <w:rPr>
          <w:rFonts w:cs="Arial"/>
          <w:szCs w:val="24"/>
        </w:rPr>
        <w:t xml:space="preserve">Ausgaben für </w:t>
      </w:r>
      <w:r w:rsidR="004D4ADD" w:rsidRPr="0088620D">
        <w:rPr>
          <w:rFonts w:cs="Arial"/>
          <w:szCs w:val="24"/>
        </w:rPr>
        <w:t xml:space="preserve">vorhabenbezogene </w:t>
      </w:r>
      <w:r w:rsidRPr="0088620D">
        <w:rPr>
          <w:rFonts w:cs="Arial"/>
          <w:szCs w:val="24"/>
        </w:rPr>
        <w:t>Gutachten</w:t>
      </w:r>
      <w:r w:rsidR="00222E92" w:rsidRPr="0088620D">
        <w:rPr>
          <w:rFonts w:cs="Arial"/>
          <w:szCs w:val="24"/>
        </w:rPr>
        <w:t>,</w:t>
      </w:r>
    </w:p>
    <w:p w14:paraId="05E1307E" w14:textId="4508114C" w:rsidR="00F7152C" w:rsidRDefault="00F7152C" w:rsidP="0057630D">
      <w:pPr>
        <w:pStyle w:val="Listenabsatz"/>
        <w:numPr>
          <w:ilvl w:val="0"/>
          <w:numId w:val="1"/>
        </w:numPr>
        <w:spacing w:after="120" w:line="288" w:lineRule="auto"/>
        <w:ind w:left="284" w:hanging="284"/>
        <w:rPr>
          <w:rFonts w:cs="Arial"/>
          <w:szCs w:val="24"/>
        </w:rPr>
      </w:pPr>
      <w:r w:rsidRPr="0088620D">
        <w:rPr>
          <w:rFonts w:cs="Arial"/>
          <w:szCs w:val="24"/>
        </w:rPr>
        <w:t>Aufwendungen für die Betreuung des Antragsverfahrens</w:t>
      </w:r>
      <w:r w:rsidR="00861249" w:rsidRPr="0088620D">
        <w:rPr>
          <w:rFonts w:cs="Arial"/>
          <w:szCs w:val="24"/>
        </w:rPr>
        <w:t xml:space="preserve"> bis zur Höhe von 3</w:t>
      </w:r>
      <w:r w:rsidR="002D708A" w:rsidRPr="0088620D">
        <w:rPr>
          <w:rFonts w:cs="Arial"/>
          <w:szCs w:val="24"/>
        </w:rPr>
        <w:t> </w:t>
      </w:r>
      <w:r w:rsidR="00861249" w:rsidRPr="0088620D">
        <w:rPr>
          <w:rFonts w:cs="Arial"/>
          <w:szCs w:val="24"/>
        </w:rPr>
        <w:t>000 EUR netto</w:t>
      </w:r>
      <w:r w:rsidR="008E5850" w:rsidRPr="0088620D">
        <w:rPr>
          <w:rFonts w:cs="Arial"/>
          <w:szCs w:val="24"/>
        </w:rPr>
        <w:t>.</w:t>
      </w:r>
    </w:p>
    <w:p w14:paraId="618C7636" w14:textId="77777777" w:rsidR="0088620D" w:rsidRPr="0088620D" w:rsidRDefault="0088620D" w:rsidP="0088620D">
      <w:pPr>
        <w:spacing w:after="120" w:line="288" w:lineRule="auto"/>
        <w:rPr>
          <w:rFonts w:cs="Arial"/>
          <w:szCs w:val="24"/>
        </w:rPr>
      </w:pPr>
    </w:p>
    <w:p w14:paraId="2B0E04BA" w14:textId="77777777" w:rsidR="00BC04DD" w:rsidRPr="0088620D" w:rsidRDefault="0079624B" w:rsidP="0088620D">
      <w:pPr>
        <w:spacing w:after="120" w:line="288" w:lineRule="auto"/>
        <w:rPr>
          <w:rFonts w:cs="Arial"/>
          <w:szCs w:val="24"/>
        </w:rPr>
      </w:pPr>
      <w:r w:rsidRPr="0088620D">
        <w:rPr>
          <w:rFonts w:cs="Arial"/>
          <w:szCs w:val="24"/>
        </w:rPr>
        <w:t>2.1.2</w:t>
      </w:r>
      <w:r w:rsidR="002D708A" w:rsidRPr="0088620D">
        <w:rPr>
          <w:rFonts w:cs="Arial"/>
          <w:szCs w:val="24"/>
        </w:rPr>
        <w:tab/>
      </w:r>
      <w:r w:rsidR="00BC04DD" w:rsidRPr="0088620D">
        <w:rPr>
          <w:rFonts w:cs="Arial"/>
          <w:szCs w:val="24"/>
        </w:rPr>
        <w:t xml:space="preserve">Abdeckung bestehender </w:t>
      </w:r>
      <w:r w:rsidR="0026440D" w:rsidRPr="0088620D">
        <w:rPr>
          <w:rFonts w:cs="Arial"/>
          <w:szCs w:val="24"/>
        </w:rPr>
        <w:t>Wirtschaftsdünger</w:t>
      </w:r>
      <w:r w:rsidR="00BC04DD" w:rsidRPr="0088620D">
        <w:rPr>
          <w:rFonts w:cs="Arial"/>
          <w:szCs w:val="24"/>
        </w:rPr>
        <w:t>lagerstätten</w:t>
      </w:r>
    </w:p>
    <w:p w14:paraId="53D81AD4" w14:textId="367FB5BA" w:rsidR="00E446D5" w:rsidRDefault="007964E7" w:rsidP="0088620D">
      <w:pPr>
        <w:spacing w:after="120" w:line="288" w:lineRule="auto"/>
        <w:rPr>
          <w:rFonts w:cs="Arial"/>
          <w:szCs w:val="24"/>
        </w:rPr>
      </w:pPr>
      <w:r w:rsidRPr="0088620D">
        <w:rPr>
          <w:rFonts w:cs="Arial"/>
          <w:szCs w:val="24"/>
        </w:rPr>
        <w:t>Gefördert wird</w:t>
      </w:r>
      <w:r w:rsidR="00E446D5" w:rsidRPr="0088620D">
        <w:rPr>
          <w:rFonts w:cs="Arial"/>
          <w:szCs w:val="24"/>
        </w:rPr>
        <w:t xml:space="preserve"> die nachträgliche Abdeckung bestehender Güllebehälter </w:t>
      </w:r>
      <w:r w:rsidR="00D6600D" w:rsidRPr="0088620D">
        <w:rPr>
          <w:rFonts w:cs="Arial"/>
          <w:szCs w:val="24"/>
        </w:rPr>
        <w:t>u</w:t>
      </w:r>
      <w:r w:rsidR="0026440D" w:rsidRPr="0088620D">
        <w:rPr>
          <w:rFonts w:cs="Arial"/>
          <w:szCs w:val="24"/>
        </w:rPr>
        <w:t>nd</w:t>
      </w:r>
      <w:r w:rsidR="00D6600D" w:rsidRPr="0088620D">
        <w:rPr>
          <w:rFonts w:cs="Arial"/>
          <w:szCs w:val="24"/>
        </w:rPr>
        <w:t xml:space="preserve"> Mistplatten </w:t>
      </w:r>
      <w:r w:rsidR="00E446D5" w:rsidRPr="0088620D">
        <w:rPr>
          <w:rFonts w:cs="Arial"/>
          <w:szCs w:val="24"/>
        </w:rPr>
        <w:t>mit einem festen Dach oder einem Zeltdach</w:t>
      </w:r>
      <w:r w:rsidR="00D643B1" w:rsidRPr="0088620D">
        <w:rPr>
          <w:rFonts w:cs="Arial"/>
          <w:szCs w:val="24"/>
        </w:rPr>
        <w:t>. B</w:t>
      </w:r>
      <w:r w:rsidR="00E446D5" w:rsidRPr="0088620D">
        <w:rPr>
          <w:rFonts w:cs="Arial"/>
          <w:szCs w:val="24"/>
        </w:rPr>
        <w:t xml:space="preserve">ei gasdichter Abdeckung </w:t>
      </w:r>
      <w:r w:rsidR="00D6600D" w:rsidRPr="0088620D">
        <w:rPr>
          <w:rFonts w:cs="Arial"/>
          <w:szCs w:val="24"/>
        </w:rPr>
        <w:t xml:space="preserve">von Güllelagerstätten </w:t>
      </w:r>
      <w:r w:rsidR="00D643B1" w:rsidRPr="0088620D">
        <w:rPr>
          <w:rFonts w:cs="Arial"/>
          <w:szCs w:val="24"/>
        </w:rPr>
        <w:t xml:space="preserve">sind </w:t>
      </w:r>
      <w:r w:rsidR="00E446D5" w:rsidRPr="0088620D">
        <w:rPr>
          <w:rFonts w:cs="Arial"/>
          <w:szCs w:val="24"/>
        </w:rPr>
        <w:t xml:space="preserve">auch </w:t>
      </w:r>
      <w:r w:rsidR="00D643B1" w:rsidRPr="0088620D">
        <w:rPr>
          <w:rFonts w:cs="Arial"/>
          <w:szCs w:val="24"/>
        </w:rPr>
        <w:t xml:space="preserve">die </w:t>
      </w:r>
      <w:r w:rsidR="00E446D5" w:rsidRPr="0088620D">
        <w:rPr>
          <w:rFonts w:cs="Arial"/>
          <w:szCs w:val="24"/>
        </w:rPr>
        <w:t xml:space="preserve">Abfackelanlage und </w:t>
      </w:r>
      <w:r w:rsidR="00D643B1" w:rsidRPr="0088620D">
        <w:rPr>
          <w:rFonts w:cs="Arial"/>
          <w:szCs w:val="24"/>
        </w:rPr>
        <w:t xml:space="preserve">die </w:t>
      </w:r>
      <w:r w:rsidR="00E446D5" w:rsidRPr="0088620D">
        <w:rPr>
          <w:rFonts w:cs="Arial"/>
          <w:szCs w:val="24"/>
        </w:rPr>
        <w:t>weitere</w:t>
      </w:r>
      <w:r w:rsidR="00D643B1" w:rsidRPr="0088620D">
        <w:rPr>
          <w:rFonts w:cs="Arial"/>
          <w:szCs w:val="24"/>
        </w:rPr>
        <w:t>n</w:t>
      </w:r>
      <w:r w:rsidR="00E446D5" w:rsidRPr="0088620D">
        <w:rPr>
          <w:rFonts w:cs="Arial"/>
          <w:szCs w:val="24"/>
        </w:rPr>
        <w:t xml:space="preserve"> erforderliche</w:t>
      </w:r>
      <w:r w:rsidR="00D643B1" w:rsidRPr="0088620D">
        <w:rPr>
          <w:rFonts w:cs="Arial"/>
          <w:szCs w:val="24"/>
        </w:rPr>
        <w:t>n</w:t>
      </w:r>
      <w:r w:rsidR="00E446D5" w:rsidRPr="0088620D">
        <w:rPr>
          <w:rFonts w:cs="Arial"/>
          <w:szCs w:val="24"/>
        </w:rPr>
        <w:t xml:space="preserve"> Bauteile</w:t>
      </w:r>
      <w:r w:rsidR="00D643B1" w:rsidRPr="0088620D">
        <w:rPr>
          <w:rFonts w:cs="Arial"/>
          <w:szCs w:val="24"/>
        </w:rPr>
        <w:t xml:space="preserve"> </w:t>
      </w:r>
      <w:r w:rsidRPr="0088620D">
        <w:rPr>
          <w:rFonts w:cs="Arial"/>
          <w:szCs w:val="24"/>
        </w:rPr>
        <w:t>förder</w:t>
      </w:r>
      <w:r w:rsidR="00F46239" w:rsidRPr="0088620D">
        <w:rPr>
          <w:rFonts w:cs="Arial"/>
          <w:szCs w:val="24"/>
        </w:rPr>
        <w:t>fähig</w:t>
      </w:r>
      <w:r w:rsidR="00E446D5" w:rsidRPr="0088620D">
        <w:rPr>
          <w:rFonts w:cs="Arial"/>
          <w:szCs w:val="24"/>
        </w:rPr>
        <w:t>.</w:t>
      </w:r>
    </w:p>
    <w:p w14:paraId="5C6B72C4" w14:textId="77777777" w:rsidR="0088620D" w:rsidRPr="0088620D" w:rsidRDefault="0088620D" w:rsidP="0088620D">
      <w:pPr>
        <w:spacing w:after="120" w:line="288" w:lineRule="auto"/>
        <w:rPr>
          <w:rFonts w:cs="Arial"/>
          <w:szCs w:val="24"/>
        </w:rPr>
      </w:pPr>
    </w:p>
    <w:p w14:paraId="248A06E4" w14:textId="77777777" w:rsidR="009F0461" w:rsidRPr="0088620D" w:rsidRDefault="00BC04DD" w:rsidP="0088620D">
      <w:pPr>
        <w:spacing w:after="120" w:line="288" w:lineRule="auto"/>
        <w:rPr>
          <w:rFonts w:cs="Arial"/>
          <w:szCs w:val="24"/>
        </w:rPr>
      </w:pPr>
      <w:r w:rsidRPr="0088620D">
        <w:rPr>
          <w:rFonts w:cs="Arial"/>
          <w:szCs w:val="24"/>
        </w:rPr>
        <w:t>2.1.3</w:t>
      </w:r>
      <w:r w:rsidRPr="0088620D">
        <w:rPr>
          <w:rFonts w:cs="Arial"/>
          <w:szCs w:val="24"/>
        </w:rPr>
        <w:tab/>
      </w:r>
      <w:r w:rsidR="004D2B00" w:rsidRPr="0088620D">
        <w:rPr>
          <w:rFonts w:cs="Arial"/>
          <w:szCs w:val="24"/>
        </w:rPr>
        <w:t>Gülleaufbereitungsanlagen</w:t>
      </w:r>
    </w:p>
    <w:p w14:paraId="5E37246E" w14:textId="77777777" w:rsidR="00064C18" w:rsidRPr="0088620D" w:rsidRDefault="00C56EEB" w:rsidP="0088620D">
      <w:pPr>
        <w:spacing w:after="120" w:line="288" w:lineRule="auto"/>
        <w:rPr>
          <w:rFonts w:cs="Arial"/>
          <w:szCs w:val="24"/>
        </w:rPr>
      </w:pPr>
      <w:r w:rsidRPr="0088620D">
        <w:rPr>
          <w:rFonts w:cs="Arial"/>
          <w:szCs w:val="24"/>
        </w:rPr>
        <w:t>Gefördert werden</w:t>
      </w:r>
      <w:r w:rsidR="00AB5839" w:rsidRPr="0088620D">
        <w:rPr>
          <w:rFonts w:cs="Arial"/>
          <w:szCs w:val="24"/>
        </w:rPr>
        <w:t xml:space="preserve"> Anlagen für</w:t>
      </w:r>
      <w:r w:rsidRPr="0088620D">
        <w:rPr>
          <w:rFonts w:cs="Arial"/>
          <w:szCs w:val="24"/>
        </w:rPr>
        <w:t xml:space="preserve"> alle Arten der Aufbereitung.</w:t>
      </w:r>
    </w:p>
    <w:p w14:paraId="60BBF5AC" w14:textId="77777777" w:rsidR="0088620D" w:rsidRDefault="0088620D" w:rsidP="0088620D">
      <w:pPr>
        <w:spacing w:after="120" w:line="288" w:lineRule="auto"/>
        <w:rPr>
          <w:rFonts w:cs="Arial"/>
          <w:szCs w:val="24"/>
        </w:rPr>
      </w:pPr>
    </w:p>
    <w:p w14:paraId="047D745E" w14:textId="60BA28CC" w:rsidR="004D2B00" w:rsidRPr="0088620D" w:rsidRDefault="00BC04DD" w:rsidP="0088620D">
      <w:pPr>
        <w:spacing w:after="120" w:line="288" w:lineRule="auto"/>
        <w:rPr>
          <w:rFonts w:cs="Arial"/>
          <w:szCs w:val="24"/>
        </w:rPr>
      </w:pPr>
      <w:r w:rsidRPr="0088620D">
        <w:rPr>
          <w:rFonts w:cs="Arial"/>
          <w:szCs w:val="24"/>
        </w:rPr>
        <w:t>2.1.4</w:t>
      </w:r>
      <w:r w:rsidR="0079624B" w:rsidRPr="0088620D">
        <w:rPr>
          <w:rFonts w:cs="Arial"/>
          <w:szCs w:val="24"/>
        </w:rPr>
        <w:tab/>
        <w:t>digitale Landtechnik</w:t>
      </w:r>
    </w:p>
    <w:p w14:paraId="5BE5FCE8" w14:textId="68CCB446" w:rsidR="009F0461" w:rsidRPr="0088620D" w:rsidRDefault="00E340B0" w:rsidP="0057630D">
      <w:pPr>
        <w:pStyle w:val="Listenabsatz"/>
        <w:numPr>
          <w:ilvl w:val="1"/>
          <w:numId w:val="2"/>
        </w:numPr>
        <w:spacing w:after="120" w:line="288" w:lineRule="auto"/>
        <w:ind w:left="284" w:hanging="284"/>
        <w:rPr>
          <w:rFonts w:cs="Arial"/>
          <w:szCs w:val="24"/>
        </w:rPr>
      </w:pPr>
      <w:r w:rsidRPr="0088620D">
        <w:rPr>
          <w:rFonts w:cs="Arial"/>
          <w:szCs w:val="24"/>
        </w:rPr>
        <w:t>Nahinfrarot-Sensoren (NIRS),</w:t>
      </w:r>
    </w:p>
    <w:p w14:paraId="21244A6B" w14:textId="59922683" w:rsidR="004D2B00" w:rsidRPr="0088620D" w:rsidRDefault="00E340B0" w:rsidP="0057630D">
      <w:pPr>
        <w:pStyle w:val="Listenabsatz"/>
        <w:numPr>
          <w:ilvl w:val="1"/>
          <w:numId w:val="2"/>
        </w:numPr>
        <w:spacing w:after="120" w:line="288" w:lineRule="auto"/>
        <w:ind w:left="284" w:hanging="284"/>
        <w:rPr>
          <w:rFonts w:cs="Arial"/>
          <w:szCs w:val="24"/>
        </w:rPr>
      </w:pPr>
      <w:r w:rsidRPr="0088620D">
        <w:rPr>
          <w:rFonts w:cs="Arial"/>
          <w:szCs w:val="24"/>
        </w:rPr>
        <w:t>Technik zur Ansäuerung von Wirtschaftsdüngern während der Ausbringung,</w:t>
      </w:r>
    </w:p>
    <w:p w14:paraId="0847A133" w14:textId="73251A8A" w:rsidR="002D708A" w:rsidRPr="0088620D" w:rsidRDefault="00E340B0" w:rsidP="0057630D">
      <w:pPr>
        <w:pStyle w:val="Listenabsatz"/>
        <w:numPr>
          <w:ilvl w:val="1"/>
          <w:numId w:val="2"/>
        </w:numPr>
        <w:spacing w:after="120" w:line="288" w:lineRule="auto"/>
        <w:ind w:left="284" w:hanging="284"/>
        <w:rPr>
          <w:rFonts w:eastAsiaTheme="minorEastAsia" w:cs="Arial"/>
          <w:szCs w:val="24"/>
          <w:lang w:eastAsia="ja-JP"/>
        </w:rPr>
      </w:pPr>
      <w:r w:rsidRPr="0088620D">
        <w:rPr>
          <w:rFonts w:cs="Arial"/>
          <w:szCs w:val="24"/>
        </w:rPr>
        <w:t>Stickstoff-Sensoren,</w:t>
      </w:r>
    </w:p>
    <w:p w14:paraId="3EFFC917" w14:textId="5A1928A4" w:rsidR="00F11332" w:rsidRPr="0088620D" w:rsidRDefault="00F11332" w:rsidP="0057630D">
      <w:pPr>
        <w:pStyle w:val="Listenabsatz"/>
        <w:numPr>
          <w:ilvl w:val="1"/>
          <w:numId w:val="2"/>
        </w:numPr>
        <w:spacing w:after="120" w:line="288" w:lineRule="auto"/>
        <w:ind w:left="284" w:hanging="284"/>
        <w:rPr>
          <w:rFonts w:cs="Arial"/>
          <w:szCs w:val="24"/>
        </w:rPr>
      </w:pPr>
      <w:r w:rsidRPr="0088620D">
        <w:rPr>
          <w:rFonts w:cs="Arial"/>
          <w:szCs w:val="24"/>
        </w:rPr>
        <w:t xml:space="preserve">Pneumatische Düngerstreuer oder Scheibenstreuer für die Mineraldüngung mit </w:t>
      </w:r>
      <w:r w:rsidR="0086194B" w:rsidRPr="0088620D">
        <w:rPr>
          <w:rFonts w:cs="Arial"/>
          <w:szCs w:val="24"/>
        </w:rPr>
        <w:t>einer der folgenden Ausstattungen:</w:t>
      </w:r>
    </w:p>
    <w:p w14:paraId="75D24D98" w14:textId="60B22225" w:rsidR="00F11332" w:rsidRPr="0088620D" w:rsidRDefault="00F11332" w:rsidP="0057630D">
      <w:pPr>
        <w:pStyle w:val="Listenabsatz"/>
        <w:numPr>
          <w:ilvl w:val="1"/>
          <w:numId w:val="2"/>
        </w:numPr>
        <w:spacing w:after="120" w:line="288" w:lineRule="auto"/>
        <w:ind w:left="567" w:hanging="283"/>
        <w:rPr>
          <w:rFonts w:cs="Arial"/>
          <w:szCs w:val="24"/>
        </w:rPr>
      </w:pPr>
      <w:r w:rsidRPr="0088620D">
        <w:rPr>
          <w:rFonts w:cs="Arial"/>
          <w:szCs w:val="24"/>
        </w:rPr>
        <w:t>GPS-gestützte Teilbreitenschaltungen</w:t>
      </w:r>
      <w:r w:rsidR="002D708A" w:rsidRPr="0088620D">
        <w:rPr>
          <w:rFonts w:cs="Arial"/>
          <w:szCs w:val="24"/>
        </w:rPr>
        <w:t>,</w:t>
      </w:r>
    </w:p>
    <w:p w14:paraId="1FF7C30C" w14:textId="6FE379DE" w:rsidR="00F11332" w:rsidRPr="0088620D" w:rsidRDefault="0086194B" w:rsidP="0057630D">
      <w:pPr>
        <w:pStyle w:val="Listenabsatz"/>
        <w:numPr>
          <w:ilvl w:val="1"/>
          <w:numId w:val="2"/>
        </w:numPr>
        <w:spacing w:after="120" w:line="288" w:lineRule="auto"/>
        <w:ind w:left="567" w:hanging="283"/>
        <w:rPr>
          <w:rFonts w:cs="Arial"/>
          <w:szCs w:val="24"/>
        </w:rPr>
      </w:pPr>
      <w:r w:rsidRPr="0088620D">
        <w:rPr>
          <w:rFonts w:cs="Arial"/>
          <w:szCs w:val="24"/>
        </w:rPr>
        <w:t>elektronische Einrichtungen</w:t>
      </w:r>
      <w:r w:rsidR="00F11332" w:rsidRPr="0088620D">
        <w:rPr>
          <w:rFonts w:cs="Arial"/>
          <w:szCs w:val="24"/>
        </w:rPr>
        <w:t xml:space="preserve"> </w:t>
      </w:r>
      <w:r w:rsidRPr="0088620D">
        <w:rPr>
          <w:rFonts w:cs="Arial"/>
          <w:szCs w:val="24"/>
        </w:rPr>
        <w:t xml:space="preserve">zur </w:t>
      </w:r>
      <w:r w:rsidR="00F11332" w:rsidRPr="0088620D">
        <w:rPr>
          <w:rFonts w:cs="Arial"/>
          <w:szCs w:val="24"/>
        </w:rPr>
        <w:t>teilflächenspezif</w:t>
      </w:r>
      <w:r w:rsidRPr="0088620D">
        <w:rPr>
          <w:rFonts w:cs="Arial"/>
          <w:szCs w:val="24"/>
        </w:rPr>
        <w:t>ischen Variation der Streumenge,</w:t>
      </w:r>
    </w:p>
    <w:p w14:paraId="7F025C87" w14:textId="698CB898" w:rsidR="00E340B0" w:rsidRDefault="00F11332" w:rsidP="0057630D">
      <w:pPr>
        <w:pStyle w:val="Listenabsatz"/>
        <w:numPr>
          <w:ilvl w:val="1"/>
          <w:numId w:val="2"/>
        </w:numPr>
        <w:spacing w:after="120" w:line="288" w:lineRule="auto"/>
        <w:ind w:left="567" w:hanging="283"/>
        <w:rPr>
          <w:rFonts w:cs="Arial"/>
          <w:szCs w:val="24"/>
        </w:rPr>
      </w:pPr>
      <w:r w:rsidRPr="0088620D">
        <w:rPr>
          <w:rFonts w:cs="Arial"/>
          <w:szCs w:val="24"/>
        </w:rPr>
        <w:t>sensorgestützte Einrichtungen zur Verbesserung der Quer- oder Längsverteilung.</w:t>
      </w:r>
    </w:p>
    <w:p w14:paraId="569297ED" w14:textId="77777777" w:rsidR="0088620D" w:rsidRPr="0088620D" w:rsidRDefault="0088620D" w:rsidP="0088620D">
      <w:pPr>
        <w:spacing w:after="120" w:line="288" w:lineRule="auto"/>
        <w:rPr>
          <w:rFonts w:cs="Arial"/>
          <w:szCs w:val="24"/>
        </w:rPr>
      </w:pPr>
    </w:p>
    <w:p w14:paraId="18A49797" w14:textId="77777777" w:rsidR="007621B5" w:rsidRPr="0088620D" w:rsidRDefault="004D4ADD" w:rsidP="0088620D">
      <w:pPr>
        <w:spacing w:after="120" w:line="288" w:lineRule="auto"/>
        <w:rPr>
          <w:rFonts w:cs="Arial"/>
          <w:szCs w:val="24"/>
        </w:rPr>
      </w:pPr>
      <w:r w:rsidRPr="0088620D">
        <w:rPr>
          <w:rFonts w:cs="Arial"/>
          <w:szCs w:val="24"/>
        </w:rPr>
        <w:t>2.2</w:t>
      </w:r>
      <w:r w:rsidRPr="0088620D">
        <w:rPr>
          <w:rFonts w:cs="Arial"/>
          <w:szCs w:val="24"/>
        </w:rPr>
        <w:tab/>
      </w:r>
      <w:r w:rsidR="00F7152C" w:rsidRPr="0088620D">
        <w:rPr>
          <w:rFonts w:cs="Arial"/>
          <w:szCs w:val="24"/>
        </w:rPr>
        <w:t>Nicht gefördert werden</w:t>
      </w:r>
    </w:p>
    <w:p w14:paraId="7D5828BC" w14:textId="256D1C42" w:rsidR="002A39A5" w:rsidRPr="0088620D" w:rsidRDefault="002A39A5" w:rsidP="0057630D">
      <w:pPr>
        <w:pStyle w:val="Listenabsatz"/>
        <w:numPr>
          <w:ilvl w:val="1"/>
          <w:numId w:val="2"/>
        </w:numPr>
        <w:spacing w:after="120" w:line="288" w:lineRule="auto"/>
        <w:ind w:left="284" w:hanging="284"/>
        <w:rPr>
          <w:rFonts w:cs="Arial"/>
          <w:szCs w:val="24"/>
        </w:rPr>
      </w:pPr>
      <w:r w:rsidRPr="0088620D">
        <w:rPr>
          <w:rFonts w:cs="Arial"/>
          <w:szCs w:val="24"/>
        </w:rPr>
        <w:t>Gebrauchtmaterialien,</w:t>
      </w:r>
    </w:p>
    <w:p w14:paraId="3A1FACEF" w14:textId="15E90A9B" w:rsidR="002A39A5" w:rsidRPr="0088620D" w:rsidRDefault="002A39A5" w:rsidP="0057630D">
      <w:pPr>
        <w:pStyle w:val="Listenabsatz"/>
        <w:numPr>
          <w:ilvl w:val="1"/>
          <w:numId w:val="2"/>
        </w:numPr>
        <w:spacing w:after="120" w:line="288" w:lineRule="auto"/>
        <w:ind w:left="284" w:hanging="284"/>
        <w:rPr>
          <w:rFonts w:cs="Arial"/>
          <w:szCs w:val="24"/>
        </w:rPr>
      </w:pPr>
      <w:r w:rsidRPr="0088620D">
        <w:rPr>
          <w:rFonts w:cs="Arial"/>
          <w:szCs w:val="24"/>
        </w:rPr>
        <w:lastRenderedPageBreak/>
        <w:t>Leasing,</w:t>
      </w:r>
    </w:p>
    <w:p w14:paraId="6C3A1162" w14:textId="37367342" w:rsidR="002A39A5" w:rsidRPr="0088620D" w:rsidRDefault="002A39A5" w:rsidP="0057630D">
      <w:pPr>
        <w:pStyle w:val="Listenabsatz"/>
        <w:numPr>
          <w:ilvl w:val="1"/>
          <w:numId w:val="2"/>
        </w:numPr>
        <w:spacing w:after="120" w:line="288" w:lineRule="auto"/>
        <w:ind w:left="284" w:hanging="284"/>
        <w:rPr>
          <w:rFonts w:cs="Arial"/>
          <w:szCs w:val="24"/>
        </w:rPr>
      </w:pPr>
      <w:r w:rsidRPr="0088620D">
        <w:rPr>
          <w:rFonts w:cs="Arial"/>
          <w:szCs w:val="24"/>
        </w:rPr>
        <w:t>Vorhaben, die aus Mitteln anderer öffentlicher Förde</w:t>
      </w:r>
      <w:r w:rsidR="00964B9E" w:rsidRPr="0088620D">
        <w:rPr>
          <w:rFonts w:cs="Arial"/>
          <w:szCs w:val="24"/>
        </w:rPr>
        <w:t>rungsprogramme gefördert werden,</w:t>
      </w:r>
    </w:p>
    <w:p w14:paraId="0AB9BE29" w14:textId="3E9777D1" w:rsidR="002A39A5" w:rsidRPr="0088620D" w:rsidRDefault="00906876" w:rsidP="0057630D">
      <w:pPr>
        <w:pStyle w:val="Listenabsatz"/>
        <w:numPr>
          <w:ilvl w:val="1"/>
          <w:numId w:val="2"/>
        </w:numPr>
        <w:spacing w:after="120" w:line="288" w:lineRule="auto"/>
        <w:ind w:left="284" w:hanging="284"/>
        <w:rPr>
          <w:rFonts w:cs="Arial"/>
          <w:szCs w:val="24"/>
        </w:rPr>
      </w:pPr>
      <w:r w:rsidRPr="0088620D">
        <w:rPr>
          <w:rFonts w:cs="Arial"/>
          <w:szCs w:val="24"/>
        </w:rPr>
        <w:t>Betreuung</w:t>
      </w:r>
      <w:r w:rsidR="0078444C" w:rsidRPr="0088620D">
        <w:rPr>
          <w:rFonts w:cs="Arial"/>
          <w:szCs w:val="24"/>
        </w:rPr>
        <w:t>sleistungen</w:t>
      </w:r>
      <w:r w:rsidRPr="0088620D">
        <w:rPr>
          <w:rFonts w:cs="Arial"/>
          <w:szCs w:val="24"/>
        </w:rPr>
        <w:t xml:space="preserve">, außer </w:t>
      </w:r>
      <w:r w:rsidR="007964E7" w:rsidRPr="0088620D">
        <w:rPr>
          <w:rFonts w:cs="Arial"/>
          <w:szCs w:val="24"/>
        </w:rPr>
        <w:t>für</w:t>
      </w:r>
      <w:r w:rsidRPr="0088620D">
        <w:rPr>
          <w:rFonts w:cs="Arial"/>
          <w:szCs w:val="24"/>
        </w:rPr>
        <w:t xml:space="preserve"> Maßnahmen nach N</w:t>
      </w:r>
      <w:r w:rsidR="004A61A1" w:rsidRPr="0088620D">
        <w:rPr>
          <w:rFonts w:cs="Arial"/>
          <w:szCs w:val="24"/>
        </w:rPr>
        <w:t>umme</w:t>
      </w:r>
      <w:r w:rsidRPr="0088620D">
        <w:rPr>
          <w:rFonts w:cs="Arial"/>
          <w:szCs w:val="24"/>
        </w:rPr>
        <w:t>r. 2.1.1</w:t>
      </w:r>
      <w:r w:rsidR="008E5850" w:rsidRPr="0088620D">
        <w:rPr>
          <w:rFonts w:cs="Arial"/>
          <w:szCs w:val="24"/>
        </w:rPr>
        <w:t>;</w:t>
      </w:r>
    </w:p>
    <w:p w14:paraId="52FF4E8D" w14:textId="77777777" w:rsidR="0088620D" w:rsidRDefault="0088620D" w:rsidP="0088620D">
      <w:pPr>
        <w:spacing w:after="120" w:line="288" w:lineRule="auto"/>
        <w:rPr>
          <w:rFonts w:cs="Arial"/>
          <w:szCs w:val="24"/>
        </w:rPr>
      </w:pPr>
    </w:p>
    <w:p w14:paraId="12C0F18E" w14:textId="265982E5" w:rsidR="002A39A5" w:rsidRPr="0088620D" w:rsidRDefault="0079624B" w:rsidP="0088620D">
      <w:pPr>
        <w:spacing w:after="120" w:line="288" w:lineRule="auto"/>
        <w:rPr>
          <w:rFonts w:cs="Arial"/>
          <w:szCs w:val="24"/>
        </w:rPr>
      </w:pPr>
      <w:r w:rsidRPr="0088620D">
        <w:rPr>
          <w:rFonts w:cs="Arial"/>
          <w:szCs w:val="24"/>
        </w:rPr>
        <w:t>2.2.1</w:t>
      </w:r>
      <w:r w:rsidR="00F13A98" w:rsidRPr="0088620D">
        <w:rPr>
          <w:rFonts w:cs="Arial"/>
          <w:szCs w:val="24"/>
        </w:rPr>
        <w:tab/>
      </w:r>
      <w:r w:rsidRPr="0088620D">
        <w:rPr>
          <w:rFonts w:cs="Arial"/>
          <w:szCs w:val="24"/>
        </w:rPr>
        <w:t xml:space="preserve">bei Förderung </w:t>
      </w:r>
      <w:r w:rsidR="00555130" w:rsidRPr="0088620D">
        <w:rPr>
          <w:rFonts w:cs="Arial"/>
          <w:szCs w:val="24"/>
        </w:rPr>
        <w:t xml:space="preserve">von </w:t>
      </w:r>
      <w:r w:rsidRPr="0088620D">
        <w:rPr>
          <w:rFonts w:cs="Arial"/>
          <w:szCs w:val="24"/>
        </w:rPr>
        <w:t xml:space="preserve">Wirtschaftsdüngerlagern nach </w:t>
      </w:r>
      <w:r w:rsidR="0060349C" w:rsidRPr="0088620D">
        <w:rPr>
          <w:rFonts w:cs="Arial"/>
          <w:szCs w:val="24"/>
        </w:rPr>
        <w:t>N</w:t>
      </w:r>
      <w:r w:rsidR="004A61A1" w:rsidRPr="0088620D">
        <w:rPr>
          <w:rFonts w:cs="Arial"/>
          <w:szCs w:val="24"/>
        </w:rPr>
        <w:t>umme</w:t>
      </w:r>
      <w:r w:rsidR="0060349C" w:rsidRPr="0088620D">
        <w:rPr>
          <w:rFonts w:cs="Arial"/>
          <w:szCs w:val="24"/>
        </w:rPr>
        <w:t>r.</w:t>
      </w:r>
      <w:r w:rsidRPr="0088620D">
        <w:rPr>
          <w:rFonts w:cs="Arial"/>
          <w:szCs w:val="24"/>
        </w:rPr>
        <w:t xml:space="preserve"> 2.1.1</w:t>
      </w:r>
    </w:p>
    <w:p w14:paraId="0EFF9314" w14:textId="1D97F57B" w:rsidR="00F7152C" w:rsidRPr="0088620D" w:rsidRDefault="00F7152C" w:rsidP="0057630D">
      <w:pPr>
        <w:pStyle w:val="Listenabsatz"/>
        <w:numPr>
          <w:ilvl w:val="1"/>
          <w:numId w:val="2"/>
        </w:numPr>
        <w:spacing w:after="120" w:line="288" w:lineRule="auto"/>
        <w:ind w:left="284" w:hanging="284"/>
        <w:rPr>
          <w:rFonts w:cs="Arial"/>
          <w:szCs w:val="24"/>
        </w:rPr>
      </w:pPr>
      <w:r w:rsidRPr="0088620D">
        <w:rPr>
          <w:rFonts w:cs="Arial"/>
          <w:szCs w:val="24"/>
        </w:rPr>
        <w:t>Lagerkapazitäten</w:t>
      </w:r>
      <w:r w:rsidR="00D01D2C" w:rsidRPr="0088620D">
        <w:rPr>
          <w:rFonts w:cs="Arial"/>
          <w:szCs w:val="24"/>
        </w:rPr>
        <w:t xml:space="preserve"> (ggf. anteilig)</w:t>
      </w:r>
      <w:r w:rsidRPr="0088620D">
        <w:rPr>
          <w:rFonts w:cs="Arial"/>
          <w:szCs w:val="24"/>
        </w:rPr>
        <w:t xml:space="preserve">, </w:t>
      </w:r>
      <w:r w:rsidR="005434CC" w:rsidRPr="0088620D">
        <w:rPr>
          <w:rFonts w:cs="Arial"/>
          <w:szCs w:val="24"/>
        </w:rPr>
        <w:t xml:space="preserve">deren Vorhaltung </w:t>
      </w:r>
      <w:r w:rsidRPr="0088620D">
        <w:rPr>
          <w:rFonts w:cs="Arial"/>
          <w:szCs w:val="24"/>
        </w:rPr>
        <w:t>zum Zeitpunkt der Antragstellung bereits</w:t>
      </w:r>
      <w:r w:rsidR="005434CC" w:rsidRPr="0088620D">
        <w:rPr>
          <w:rFonts w:cs="Arial"/>
          <w:szCs w:val="24"/>
        </w:rPr>
        <w:t xml:space="preserve"> gesetzlich</w:t>
      </w:r>
      <w:r w:rsidRPr="0088620D">
        <w:rPr>
          <w:rFonts w:cs="Arial"/>
          <w:szCs w:val="24"/>
        </w:rPr>
        <w:t xml:space="preserve"> vorgeschrieben </w:t>
      </w:r>
      <w:r w:rsidR="005434CC" w:rsidRPr="0088620D">
        <w:rPr>
          <w:rFonts w:cs="Arial"/>
          <w:szCs w:val="24"/>
        </w:rPr>
        <w:t>ist. Dies umfasst insbesondere auch die Lagerkapazitäten, die aufgrund der Dü</w:t>
      </w:r>
      <w:r w:rsidR="003321B9" w:rsidRPr="0088620D">
        <w:rPr>
          <w:rFonts w:cs="Arial"/>
          <w:szCs w:val="24"/>
        </w:rPr>
        <w:t xml:space="preserve">V </w:t>
      </w:r>
      <w:r w:rsidR="005434CC" w:rsidRPr="0088620D">
        <w:rPr>
          <w:rFonts w:cs="Arial"/>
          <w:szCs w:val="24"/>
        </w:rPr>
        <w:t xml:space="preserve">vom 26. </w:t>
      </w:r>
      <w:r w:rsidR="003321B9" w:rsidRPr="0088620D">
        <w:rPr>
          <w:rFonts w:cs="Arial"/>
          <w:szCs w:val="24"/>
        </w:rPr>
        <w:t>5</w:t>
      </w:r>
      <w:r w:rsidR="005434CC" w:rsidRPr="0088620D">
        <w:rPr>
          <w:rFonts w:cs="Arial"/>
          <w:szCs w:val="24"/>
        </w:rPr>
        <w:t xml:space="preserve"> 2017 (BGBl. I S. 1305)</w:t>
      </w:r>
      <w:r w:rsidR="00C772DC" w:rsidRPr="0088620D">
        <w:rPr>
          <w:rFonts w:cs="Arial"/>
          <w:szCs w:val="24"/>
        </w:rPr>
        <w:t>,</w:t>
      </w:r>
      <w:r w:rsidR="005434CC" w:rsidRPr="0088620D">
        <w:rPr>
          <w:rFonts w:cs="Arial"/>
          <w:szCs w:val="24"/>
        </w:rPr>
        <w:t xml:space="preserve"> </w:t>
      </w:r>
      <w:r w:rsidR="00C772DC" w:rsidRPr="0088620D">
        <w:rPr>
          <w:rFonts w:cs="Arial"/>
          <w:szCs w:val="24"/>
        </w:rPr>
        <w:t xml:space="preserve">zuletzt geändert am 28. </w:t>
      </w:r>
      <w:r w:rsidR="00841CF2" w:rsidRPr="0088620D">
        <w:rPr>
          <w:rFonts w:cs="Arial"/>
          <w:szCs w:val="24"/>
        </w:rPr>
        <w:t>4.</w:t>
      </w:r>
      <w:r w:rsidR="00C772DC" w:rsidRPr="0088620D">
        <w:rPr>
          <w:rFonts w:cs="Arial"/>
          <w:szCs w:val="24"/>
        </w:rPr>
        <w:t xml:space="preserve"> 2020</w:t>
      </w:r>
      <w:r w:rsidR="00841CF2" w:rsidRPr="0088620D">
        <w:rPr>
          <w:rFonts w:cs="Arial"/>
          <w:szCs w:val="24"/>
        </w:rPr>
        <w:t xml:space="preserve"> (BGBl. I S. 846)</w:t>
      </w:r>
      <w:r w:rsidR="00C772DC" w:rsidRPr="0088620D">
        <w:rPr>
          <w:rFonts w:cs="Arial"/>
          <w:szCs w:val="24"/>
        </w:rPr>
        <w:t xml:space="preserve">, </w:t>
      </w:r>
      <w:r w:rsidR="004D4ADD" w:rsidRPr="0088620D">
        <w:rPr>
          <w:rFonts w:cs="Arial"/>
          <w:szCs w:val="24"/>
        </w:rPr>
        <w:t>vorzuhalten sind</w:t>
      </w:r>
      <w:r w:rsidR="00CA320D" w:rsidRPr="0088620D">
        <w:rPr>
          <w:rFonts w:cs="Arial"/>
          <w:szCs w:val="24"/>
        </w:rPr>
        <w:t>,</w:t>
      </w:r>
    </w:p>
    <w:p w14:paraId="7DBA2C78" w14:textId="187D3A54" w:rsidR="00F7152C" w:rsidRPr="0088620D" w:rsidRDefault="00F7152C" w:rsidP="0057630D">
      <w:pPr>
        <w:pStyle w:val="Listenabsatz"/>
        <w:numPr>
          <w:ilvl w:val="1"/>
          <w:numId w:val="2"/>
        </w:numPr>
        <w:spacing w:after="120" w:line="288" w:lineRule="auto"/>
        <w:ind w:left="284" w:hanging="284"/>
        <w:rPr>
          <w:rFonts w:cs="Arial"/>
          <w:szCs w:val="24"/>
        </w:rPr>
      </w:pPr>
      <w:r w:rsidRPr="0088620D">
        <w:rPr>
          <w:rFonts w:cs="Arial"/>
          <w:szCs w:val="24"/>
        </w:rPr>
        <w:t>Lagerkapazität für mehr als 12 Monate,</w:t>
      </w:r>
    </w:p>
    <w:p w14:paraId="6A48FF5D" w14:textId="0725EC36" w:rsidR="00D6600D" w:rsidRPr="0088620D" w:rsidRDefault="00D6600D" w:rsidP="0057630D">
      <w:pPr>
        <w:pStyle w:val="Listenabsatz"/>
        <w:numPr>
          <w:ilvl w:val="1"/>
          <w:numId w:val="2"/>
        </w:numPr>
        <w:spacing w:after="120" w:line="288" w:lineRule="auto"/>
        <w:ind w:left="284" w:hanging="284"/>
        <w:rPr>
          <w:rFonts w:cs="Arial"/>
          <w:szCs w:val="24"/>
        </w:rPr>
      </w:pPr>
      <w:r w:rsidRPr="0088620D">
        <w:rPr>
          <w:rFonts w:cs="Arial"/>
          <w:szCs w:val="24"/>
        </w:rPr>
        <w:t>Ersatz</w:t>
      </w:r>
      <w:r w:rsidR="0029570F" w:rsidRPr="0088620D">
        <w:rPr>
          <w:rFonts w:cs="Arial"/>
          <w:szCs w:val="24"/>
        </w:rPr>
        <w:t>kapazitäten</w:t>
      </w:r>
      <w:r w:rsidRPr="0088620D">
        <w:rPr>
          <w:rFonts w:cs="Arial"/>
          <w:szCs w:val="24"/>
        </w:rPr>
        <w:t xml:space="preserve"> von Lagerstätten, die in den </w:t>
      </w:r>
      <w:r w:rsidR="00522645" w:rsidRPr="0088620D">
        <w:rPr>
          <w:rFonts w:cs="Arial"/>
          <w:szCs w:val="24"/>
        </w:rPr>
        <w:t>letzten</w:t>
      </w:r>
      <w:r w:rsidRPr="0088620D">
        <w:rPr>
          <w:rFonts w:cs="Arial"/>
          <w:szCs w:val="24"/>
        </w:rPr>
        <w:t xml:space="preserve"> zwei Jahren vor Antragstellung noch vorhanden waren</w:t>
      </w:r>
      <w:r w:rsidR="0029570F" w:rsidRPr="0088620D">
        <w:rPr>
          <w:rFonts w:cs="Arial"/>
          <w:szCs w:val="24"/>
        </w:rPr>
        <w:t>,</w:t>
      </w:r>
    </w:p>
    <w:p w14:paraId="0D7971B9" w14:textId="28A71A40" w:rsidR="00F7152C" w:rsidRPr="0088620D" w:rsidRDefault="00F7152C" w:rsidP="0057630D">
      <w:pPr>
        <w:pStyle w:val="Listenabsatz"/>
        <w:numPr>
          <w:ilvl w:val="1"/>
          <w:numId w:val="2"/>
        </w:numPr>
        <w:spacing w:after="120" w:line="288" w:lineRule="auto"/>
        <w:ind w:left="284" w:hanging="284"/>
        <w:rPr>
          <w:rFonts w:cs="Arial"/>
          <w:szCs w:val="24"/>
        </w:rPr>
      </w:pPr>
      <w:r w:rsidRPr="0088620D">
        <w:rPr>
          <w:rFonts w:cs="Arial"/>
          <w:szCs w:val="24"/>
        </w:rPr>
        <w:t>Lagerkapazitäten für Biogasanlagen,</w:t>
      </w:r>
    </w:p>
    <w:p w14:paraId="070C7F02" w14:textId="5B7E3A22" w:rsidR="00F7152C" w:rsidRPr="0088620D" w:rsidRDefault="00F7152C" w:rsidP="0057630D">
      <w:pPr>
        <w:pStyle w:val="Listenabsatz"/>
        <w:numPr>
          <w:ilvl w:val="1"/>
          <w:numId w:val="2"/>
        </w:numPr>
        <w:spacing w:after="120" w:line="288" w:lineRule="auto"/>
        <w:ind w:left="284" w:hanging="284"/>
        <w:rPr>
          <w:rFonts w:cs="Arial"/>
          <w:szCs w:val="24"/>
        </w:rPr>
      </w:pPr>
      <w:r w:rsidRPr="0088620D">
        <w:rPr>
          <w:rFonts w:cs="Arial"/>
          <w:szCs w:val="24"/>
        </w:rPr>
        <w:t>Anlagen zum Lagern von Silage,</w:t>
      </w:r>
    </w:p>
    <w:p w14:paraId="05711711" w14:textId="3C5A551A" w:rsidR="002A39A5" w:rsidRPr="0088620D" w:rsidRDefault="008E5850" w:rsidP="0057630D">
      <w:pPr>
        <w:pStyle w:val="Listenabsatz"/>
        <w:numPr>
          <w:ilvl w:val="1"/>
          <w:numId w:val="2"/>
        </w:numPr>
        <w:spacing w:after="120" w:line="288" w:lineRule="auto"/>
        <w:ind w:left="284" w:hanging="284"/>
        <w:rPr>
          <w:rFonts w:cs="Arial"/>
          <w:szCs w:val="24"/>
        </w:rPr>
      </w:pPr>
      <w:r w:rsidRPr="0088620D">
        <w:rPr>
          <w:rFonts w:cs="Arial"/>
          <w:szCs w:val="24"/>
        </w:rPr>
        <w:t>Flächenkauf;</w:t>
      </w:r>
    </w:p>
    <w:p w14:paraId="108AAA58" w14:textId="77777777" w:rsidR="0088620D" w:rsidRDefault="0088620D" w:rsidP="0088620D">
      <w:pPr>
        <w:spacing w:after="120" w:line="288" w:lineRule="auto"/>
        <w:ind w:left="709" w:hanging="709"/>
        <w:rPr>
          <w:rFonts w:cs="Arial"/>
          <w:szCs w:val="24"/>
        </w:rPr>
      </w:pPr>
    </w:p>
    <w:p w14:paraId="5E8EA883" w14:textId="2D18192D" w:rsidR="00BC04DD" w:rsidRPr="0088620D" w:rsidRDefault="00F13A98" w:rsidP="0088620D">
      <w:pPr>
        <w:spacing w:after="120" w:line="288" w:lineRule="auto"/>
        <w:ind w:left="709" w:hanging="709"/>
        <w:rPr>
          <w:rFonts w:cs="Arial"/>
          <w:szCs w:val="24"/>
        </w:rPr>
      </w:pPr>
      <w:r w:rsidRPr="0088620D">
        <w:rPr>
          <w:rFonts w:cs="Arial"/>
          <w:szCs w:val="24"/>
        </w:rPr>
        <w:t>2.2.2</w:t>
      </w:r>
      <w:r w:rsidRPr="0088620D">
        <w:rPr>
          <w:rFonts w:cs="Arial"/>
          <w:szCs w:val="24"/>
        </w:rPr>
        <w:tab/>
      </w:r>
      <w:r w:rsidR="00BC04DD" w:rsidRPr="0088620D">
        <w:rPr>
          <w:rFonts w:cs="Arial"/>
          <w:szCs w:val="24"/>
        </w:rPr>
        <w:t xml:space="preserve">bei Förderung von Abdeckung bestehender </w:t>
      </w:r>
      <w:r w:rsidR="00A23BBF" w:rsidRPr="0088620D">
        <w:rPr>
          <w:rFonts w:cs="Arial"/>
          <w:szCs w:val="24"/>
        </w:rPr>
        <w:t>Wirtschaftsdüngerlagerstätten</w:t>
      </w:r>
      <w:r w:rsidR="00BC04DD" w:rsidRPr="0088620D">
        <w:rPr>
          <w:rFonts w:cs="Arial"/>
          <w:szCs w:val="24"/>
        </w:rPr>
        <w:t xml:space="preserve"> nach </w:t>
      </w:r>
      <w:r w:rsidR="0060349C" w:rsidRPr="0088620D">
        <w:rPr>
          <w:rFonts w:cs="Arial"/>
          <w:szCs w:val="24"/>
        </w:rPr>
        <w:t>N</w:t>
      </w:r>
      <w:r w:rsidR="004A61A1" w:rsidRPr="0088620D">
        <w:rPr>
          <w:rFonts w:cs="Arial"/>
          <w:szCs w:val="24"/>
        </w:rPr>
        <w:t>umme</w:t>
      </w:r>
      <w:r w:rsidR="0060349C" w:rsidRPr="0088620D">
        <w:rPr>
          <w:rFonts w:cs="Arial"/>
          <w:szCs w:val="24"/>
        </w:rPr>
        <w:t>r.</w:t>
      </w:r>
      <w:r w:rsidR="00BC04DD" w:rsidRPr="0088620D">
        <w:rPr>
          <w:rFonts w:cs="Arial"/>
          <w:szCs w:val="24"/>
        </w:rPr>
        <w:t xml:space="preserve"> 2.1.2</w:t>
      </w:r>
    </w:p>
    <w:p w14:paraId="21E3926B" w14:textId="3A4BA530" w:rsidR="000C3A05" w:rsidRPr="0057630D" w:rsidRDefault="000C3A05" w:rsidP="0057630D">
      <w:pPr>
        <w:pStyle w:val="Listenabsatz"/>
        <w:numPr>
          <w:ilvl w:val="1"/>
          <w:numId w:val="2"/>
        </w:numPr>
        <w:spacing w:after="120" w:line="288" w:lineRule="auto"/>
        <w:ind w:left="284" w:hanging="284"/>
        <w:rPr>
          <w:rFonts w:cs="Arial"/>
          <w:szCs w:val="24"/>
        </w:rPr>
      </w:pPr>
      <w:r w:rsidRPr="0057630D">
        <w:rPr>
          <w:rFonts w:cs="Arial"/>
          <w:szCs w:val="24"/>
        </w:rPr>
        <w:t>Abdeckungen von Gärrestebehältern,</w:t>
      </w:r>
    </w:p>
    <w:p w14:paraId="3274CAC5" w14:textId="4FCF894D" w:rsidR="00BC04DD" w:rsidRPr="0057630D" w:rsidRDefault="00D643B1" w:rsidP="0057630D">
      <w:pPr>
        <w:pStyle w:val="Listenabsatz"/>
        <w:numPr>
          <w:ilvl w:val="1"/>
          <w:numId w:val="2"/>
        </w:numPr>
        <w:spacing w:after="120" w:line="288" w:lineRule="auto"/>
        <w:ind w:left="284" w:hanging="284"/>
        <w:rPr>
          <w:rFonts w:cs="Arial"/>
          <w:szCs w:val="24"/>
        </w:rPr>
      </w:pPr>
      <w:r w:rsidRPr="0057630D">
        <w:rPr>
          <w:rFonts w:cs="Arial"/>
          <w:szCs w:val="24"/>
        </w:rPr>
        <w:t>Abdeckungen mit S</w:t>
      </w:r>
      <w:r w:rsidR="008E5850" w:rsidRPr="0057630D">
        <w:rPr>
          <w:rFonts w:cs="Arial"/>
          <w:szCs w:val="24"/>
        </w:rPr>
        <w:t>chwimmfolien und Schwimmkörpern;</w:t>
      </w:r>
    </w:p>
    <w:p w14:paraId="10873A64" w14:textId="77777777" w:rsidR="0057630D" w:rsidRDefault="0057630D" w:rsidP="0088620D">
      <w:pPr>
        <w:spacing w:after="120" w:line="288" w:lineRule="auto"/>
        <w:rPr>
          <w:rFonts w:cs="Arial"/>
          <w:szCs w:val="24"/>
        </w:rPr>
      </w:pPr>
    </w:p>
    <w:p w14:paraId="4593AE60" w14:textId="2ED7CC5F" w:rsidR="0079624B" w:rsidRPr="0088620D" w:rsidRDefault="0079624B" w:rsidP="0088620D">
      <w:pPr>
        <w:spacing w:after="120" w:line="288" w:lineRule="auto"/>
        <w:rPr>
          <w:rFonts w:cs="Arial"/>
          <w:szCs w:val="24"/>
        </w:rPr>
      </w:pPr>
      <w:r w:rsidRPr="0088620D">
        <w:rPr>
          <w:rFonts w:cs="Arial"/>
          <w:szCs w:val="24"/>
        </w:rPr>
        <w:t>2.2.</w:t>
      </w:r>
      <w:r w:rsidR="001D5435" w:rsidRPr="0088620D">
        <w:rPr>
          <w:rFonts w:cs="Arial"/>
          <w:szCs w:val="24"/>
        </w:rPr>
        <w:t>3</w:t>
      </w:r>
      <w:r w:rsidRPr="0088620D">
        <w:rPr>
          <w:rFonts w:cs="Arial"/>
          <w:szCs w:val="24"/>
        </w:rPr>
        <w:tab/>
        <w:t xml:space="preserve">bei Förderung digitaler Landtechnik nach </w:t>
      </w:r>
      <w:r w:rsidR="00D12CA0" w:rsidRPr="0088620D">
        <w:rPr>
          <w:rFonts w:cs="Arial"/>
          <w:szCs w:val="24"/>
        </w:rPr>
        <w:t>Nummer</w:t>
      </w:r>
      <w:r w:rsidRPr="0088620D">
        <w:rPr>
          <w:rFonts w:cs="Arial"/>
          <w:szCs w:val="24"/>
        </w:rPr>
        <w:t xml:space="preserve"> 2.1.</w:t>
      </w:r>
      <w:r w:rsidR="00BC04DD" w:rsidRPr="0088620D">
        <w:rPr>
          <w:rFonts w:cs="Arial"/>
          <w:szCs w:val="24"/>
        </w:rPr>
        <w:t>4</w:t>
      </w:r>
    </w:p>
    <w:p w14:paraId="4D95654D" w14:textId="77777777" w:rsidR="00D443E2" w:rsidRPr="0088620D" w:rsidRDefault="001D5435" w:rsidP="0057630D">
      <w:pPr>
        <w:spacing w:after="120" w:line="288" w:lineRule="auto"/>
        <w:rPr>
          <w:rFonts w:cs="Arial"/>
          <w:szCs w:val="24"/>
        </w:rPr>
      </w:pPr>
      <w:r w:rsidRPr="0088620D">
        <w:rPr>
          <w:rFonts w:cs="Arial"/>
          <w:szCs w:val="24"/>
        </w:rPr>
        <w:t>Ausstattungen, die nicht allein für das geförderte Verfahren verwendet werden (z.</w:t>
      </w:r>
      <w:r w:rsidR="008E5850" w:rsidRPr="0088620D">
        <w:rPr>
          <w:rFonts w:cs="Arial"/>
          <w:szCs w:val="24"/>
        </w:rPr>
        <w:t xml:space="preserve"> </w:t>
      </w:r>
      <w:r w:rsidRPr="0088620D">
        <w:rPr>
          <w:rFonts w:cs="Arial"/>
          <w:szCs w:val="24"/>
        </w:rPr>
        <w:t>B. GPS- oder ISOBUS-Ausstattung des Schleppers).</w:t>
      </w:r>
    </w:p>
    <w:p w14:paraId="42CB2033" w14:textId="77777777" w:rsidR="0057630D" w:rsidRDefault="0057630D" w:rsidP="0088620D">
      <w:pPr>
        <w:spacing w:after="120" w:line="288" w:lineRule="auto"/>
        <w:rPr>
          <w:rFonts w:cs="Arial"/>
          <w:b/>
          <w:szCs w:val="24"/>
        </w:rPr>
      </w:pPr>
    </w:p>
    <w:p w14:paraId="775C1F4C" w14:textId="27C81B46" w:rsidR="00C678DB" w:rsidRPr="0088620D" w:rsidRDefault="00F720E8" w:rsidP="0088620D">
      <w:pPr>
        <w:spacing w:after="120" w:line="288" w:lineRule="auto"/>
        <w:rPr>
          <w:rFonts w:cs="Arial"/>
          <w:b/>
          <w:szCs w:val="24"/>
        </w:rPr>
      </w:pPr>
      <w:r w:rsidRPr="0088620D">
        <w:rPr>
          <w:rFonts w:cs="Arial"/>
          <w:b/>
          <w:szCs w:val="24"/>
        </w:rPr>
        <w:t>3.</w:t>
      </w:r>
      <w:r w:rsidR="0087575C" w:rsidRPr="0088620D">
        <w:rPr>
          <w:rFonts w:cs="Arial"/>
          <w:szCs w:val="24"/>
        </w:rPr>
        <w:tab/>
      </w:r>
      <w:r w:rsidR="00866A84" w:rsidRPr="0088620D">
        <w:rPr>
          <w:rFonts w:cs="Arial"/>
          <w:b/>
          <w:szCs w:val="24"/>
        </w:rPr>
        <w:t>Zuwendungsempfängerinnen oder Zuwendungsempfänger</w:t>
      </w:r>
    </w:p>
    <w:p w14:paraId="2429AF21" w14:textId="660D70C7" w:rsidR="0079624B" w:rsidRPr="0088620D" w:rsidRDefault="004D4ADD" w:rsidP="0088620D">
      <w:pPr>
        <w:spacing w:after="120" w:line="288" w:lineRule="auto"/>
        <w:rPr>
          <w:rFonts w:cs="Arial"/>
          <w:szCs w:val="24"/>
        </w:rPr>
      </w:pPr>
      <w:r w:rsidRPr="0088620D">
        <w:rPr>
          <w:rFonts w:cs="Arial"/>
          <w:szCs w:val="24"/>
        </w:rPr>
        <w:t>3</w:t>
      </w:r>
      <w:r w:rsidR="00377C3B" w:rsidRPr="0088620D">
        <w:rPr>
          <w:rFonts w:cs="Arial"/>
          <w:szCs w:val="24"/>
        </w:rPr>
        <w:t>.1</w:t>
      </w:r>
      <w:r w:rsidR="00377C3B" w:rsidRPr="0088620D">
        <w:rPr>
          <w:rFonts w:cs="Arial"/>
          <w:szCs w:val="24"/>
        </w:rPr>
        <w:tab/>
      </w:r>
      <w:r w:rsidR="00955921" w:rsidRPr="0088620D">
        <w:rPr>
          <w:rFonts w:cs="Arial"/>
          <w:szCs w:val="24"/>
        </w:rPr>
        <w:t>Gefördert werden Unternehmen, unbeschadet der gewählten Rechtsform,</w:t>
      </w:r>
      <w:r w:rsidR="0079624B" w:rsidRPr="0088620D">
        <w:rPr>
          <w:rFonts w:cs="Arial"/>
          <w:szCs w:val="24"/>
        </w:rPr>
        <w:t xml:space="preserve"> </w:t>
      </w:r>
      <w:r w:rsidR="00955921" w:rsidRPr="0088620D">
        <w:rPr>
          <w:rFonts w:cs="Arial"/>
          <w:szCs w:val="24"/>
        </w:rPr>
        <w:t xml:space="preserve">die i. S. des Anhangs 1 </w:t>
      </w:r>
      <w:r w:rsidR="000E09A7" w:rsidRPr="0088620D">
        <w:rPr>
          <w:rFonts w:cs="Arial"/>
          <w:szCs w:val="24"/>
        </w:rPr>
        <w:t xml:space="preserve">der </w:t>
      </w:r>
      <w:r w:rsidR="000256FE" w:rsidRPr="0088620D">
        <w:rPr>
          <w:rFonts w:cs="Arial"/>
          <w:szCs w:val="24"/>
        </w:rPr>
        <w:t xml:space="preserve">Agrarfreistellungsverordnung </w:t>
      </w:r>
      <w:r w:rsidR="00955921" w:rsidRPr="0088620D">
        <w:rPr>
          <w:rFonts w:cs="Arial"/>
          <w:szCs w:val="24"/>
        </w:rPr>
        <w:t>Kleinstunternehmen, kleine oder mittlere Unternehmen sind, wenn entweder</w:t>
      </w:r>
    </w:p>
    <w:p w14:paraId="6E305D07" w14:textId="4AA6C23B" w:rsidR="00D87386" w:rsidRPr="0057630D" w:rsidRDefault="00D50D92" w:rsidP="0057630D">
      <w:pPr>
        <w:pStyle w:val="Listenabsatz"/>
        <w:numPr>
          <w:ilvl w:val="1"/>
          <w:numId w:val="2"/>
        </w:numPr>
        <w:spacing w:after="120" w:line="288" w:lineRule="auto"/>
        <w:ind w:left="284" w:hanging="284"/>
        <w:rPr>
          <w:rFonts w:cs="Arial"/>
          <w:szCs w:val="24"/>
        </w:rPr>
      </w:pPr>
      <w:r w:rsidRPr="0057630D">
        <w:rPr>
          <w:rFonts w:cs="Arial"/>
          <w:szCs w:val="24"/>
        </w:rPr>
        <w:t xml:space="preserve">Einkünfte </w:t>
      </w:r>
      <w:r w:rsidR="0074728F" w:rsidRPr="0057630D">
        <w:rPr>
          <w:rFonts w:cs="Arial"/>
          <w:szCs w:val="24"/>
        </w:rPr>
        <w:t xml:space="preserve">gemäß § 13 EStG </w:t>
      </w:r>
      <w:r w:rsidRPr="0057630D">
        <w:rPr>
          <w:rFonts w:cs="Arial"/>
          <w:szCs w:val="24"/>
        </w:rPr>
        <w:t xml:space="preserve">aus </w:t>
      </w:r>
      <w:r w:rsidR="0074728F" w:rsidRPr="0057630D">
        <w:rPr>
          <w:rFonts w:cs="Arial"/>
          <w:szCs w:val="24"/>
        </w:rPr>
        <w:t>Land- und Forstwirtschaft erzielt werden</w:t>
      </w:r>
      <w:r w:rsidR="00955921" w:rsidRPr="0057630D">
        <w:rPr>
          <w:rFonts w:cs="Arial"/>
          <w:szCs w:val="24"/>
        </w:rPr>
        <w:t xml:space="preserve"> und die in § 1 Abs. 2 ALG genannte Mindestgröße erreich</w:t>
      </w:r>
      <w:r w:rsidR="007556A8" w:rsidRPr="0057630D">
        <w:rPr>
          <w:rFonts w:cs="Arial"/>
          <w:szCs w:val="24"/>
        </w:rPr>
        <w:t>t</w:t>
      </w:r>
      <w:r w:rsidR="00955921" w:rsidRPr="0057630D">
        <w:rPr>
          <w:rFonts w:cs="Arial"/>
          <w:szCs w:val="24"/>
        </w:rPr>
        <w:t xml:space="preserve"> oder überschr</w:t>
      </w:r>
      <w:r w:rsidR="00033353" w:rsidRPr="0057630D">
        <w:rPr>
          <w:rFonts w:cs="Arial"/>
          <w:szCs w:val="24"/>
        </w:rPr>
        <w:t>itt</w:t>
      </w:r>
      <w:r w:rsidR="00955921" w:rsidRPr="0057630D">
        <w:rPr>
          <w:rFonts w:cs="Arial"/>
          <w:szCs w:val="24"/>
        </w:rPr>
        <w:t xml:space="preserve">en </w:t>
      </w:r>
      <w:r w:rsidR="007556A8" w:rsidRPr="0057630D">
        <w:rPr>
          <w:rFonts w:cs="Arial"/>
          <w:szCs w:val="24"/>
        </w:rPr>
        <w:t>wird oder</w:t>
      </w:r>
    </w:p>
    <w:p w14:paraId="506DBFCA" w14:textId="13024B2C" w:rsidR="00AA5C02" w:rsidRPr="0057630D" w:rsidRDefault="00955921" w:rsidP="0057630D">
      <w:pPr>
        <w:pStyle w:val="Listenabsatz"/>
        <w:numPr>
          <w:ilvl w:val="1"/>
          <w:numId w:val="2"/>
        </w:numPr>
        <w:spacing w:after="120" w:line="288" w:lineRule="auto"/>
        <w:ind w:left="284" w:hanging="284"/>
        <w:rPr>
          <w:rFonts w:cs="Arial"/>
          <w:szCs w:val="24"/>
        </w:rPr>
      </w:pPr>
      <w:r w:rsidRPr="0057630D">
        <w:rPr>
          <w:rFonts w:cs="Arial"/>
          <w:szCs w:val="24"/>
        </w:rPr>
        <w:t>das Unternehmen einen landwirtschaftlichen Betrieb bewirtschaftet und unmittelbar kirchliche, gemeinnützige oder mildtätige Zwecke verfolgt.</w:t>
      </w:r>
    </w:p>
    <w:p w14:paraId="44CA08E8" w14:textId="77777777" w:rsidR="0057630D" w:rsidRDefault="0057630D" w:rsidP="0088620D">
      <w:pPr>
        <w:spacing w:after="120" w:line="288" w:lineRule="auto"/>
        <w:rPr>
          <w:rFonts w:cs="Arial"/>
          <w:szCs w:val="24"/>
        </w:rPr>
      </w:pPr>
    </w:p>
    <w:p w14:paraId="1D63981A" w14:textId="059F2138" w:rsidR="00D11DCE" w:rsidRPr="0088620D" w:rsidRDefault="004D4ADD" w:rsidP="0088620D">
      <w:pPr>
        <w:spacing w:after="120" w:line="288" w:lineRule="auto"/>
        <w:rPr>
          <w:rFonts w:cs="Arial"/>
          <w:szCs w:val="24"/>
        </w:rPr>
      </w:pPr>
      <w:r w:rsidRPr="0088620D">
        <w:rPr>
          <w:rFonts w:cs="Arial"/>
          <w:szCs w:val="24"/>
        </w:rPr>
        <w:t>3.2</w:t>
      </w:r>
      <w:r w:rsidRPr="0088620D">
        <w:rPr>
          <w:rFonts w:cs="Arial"/>
          <w:szCs w:val="24"/>
        </w:rPr>
        <w:tab/>
      </w:r>
      <w:r w:rsidR="00AA5C02" w:rsidRPr="0088620D">
        <w:rPr>
          <w:rFonts w:cs="Arial"/>
          <w:szCs w:val="24"/>
        </w:rPr>
        <w:t>Der Sitz des Unternehmens muss in Niedersachsen liegen.</w:t>
      </w:r>
    </w:p>
    <w:p w14:paraId="2ED02B24" w14:textId="77777777" w:rsidR="0057630D" w:rsidRDefault="0057630D" w:rsidP="0088620D">
      <w:pPr>
        <w:spacing w:after="120" w:line="288" w:lineRule="auto"/>
        <w:rPr>
          <w:rFonts w:cs="Arial"/>
          <w:szCs w:val="24"/>
        </w:rPr>
      </w:pPr>
    </w:p>
    <w:p w14:paraId="10CEF09E" w14:textId="15C48287" w:rsidR="00F67E64" w:rsidRPr="0088620D" w:rsidRDefault="004D4ADD" w:rsidP="0088620D">
      <w:pPr>
        <w:spacing w:after="120" w:line="288" w:lineRule="auto"/>
        <w:rPr>
          <w:rFonts w:cs="Arial"/>
          <w:szCs w:val="24"/>
        </w:rPr>
      </w:pPr>
      <w:r w:rsidRPr="0088620D">
        <w:rPr>
          <w:rFonts w:cs="Arial"/>
          <w:szCs w:val="24"/>
        </w:rPr>
        <w:lastRenderedPageBreak/>
        <w:t>3</w:t>
      </w:r>
      <w:r w:rsidR="00377C3B" w:rsidRPr="0088620D">
        <w:rPr>
          <w:rFonts w:cs="Arial"/>
          <w:szCs w:val="24"/>
        </w:rPr>
        <w:t>.</w:t>
      </w:r>
      <w:r w:rsidR="00C678DB" w:rsidRPr="0088620D">
        <w:rPr>
          <w:rFonts w:cs="Arial"/>
          <w:szCs w:val="24"/>
        </w:rPr>
        <w:t>3</w:t>
      </w:r>
      <w:r w:rsidR="00377C3B" w:rsidRPr="0088620D">
        <w:rPr>
          <w:rFonts w:cs="Arial"/>
          <w:szCs w:val="24"/>
        </w:rPr>
        <w:tab/>
      </w:r>
      <w:r w:rsidR="00F67E64" w:rsidRPr="0088620D">
        <w:rPr>
          <w:rFonts w:cs="Arial"/>
          <w:szCs w:val="24"/>
        </w:rPr>
        <w:t>Nic</w:t>
      </w:r>
      <w:r w:rsidR="009D4740" w:rsidRPr="0088620D">
        <w:rPr>
          <w:rFonts w:cs="Arial"/>
          <w:szCs w:val="24"/>
        </w:rPr>
        <w:t>ht gefördert werden Unternehmen</w:t>
      </w:r>
      <w:r w:rsidR="0088620D" w:rsidRPr="0088620D">
        <w:rPr>
          <w:rFonts w:cs="Arial"/>
          <w:szCs w:val="24"/>
        </w:rPr>
        <w:t>,</w:t>
      </w:r>
    </w:p>
    <w:p w14:paraId="6DF1A8B3" w14:textId="53D6D31C" w:rsidR="00F67E64" w:rsidRPr="0057630D" w:rsidRDefault="00F67E64" w:rsidP="0057630D">
      <w:pPr>
        <w:pStyle w:val="Listenabsatz"/>
        <w:numPr>
          <w:ilvl w:val="1"/>
          <w:numId w:val="2"/>
        </w:numPr>
        <w:spacing w:after="120" w:line="288" w:lineRule="auto"/>
        <w:ind w:left="284" w:hanging="284"/>
        <w:rPr>
          <w:rFonts w:cs="Arial"/>
          <w:szCs w:val="24"/>
        </w:rPr>
      </w:pPr>
      <w:r w:rsidRPr="0057630D">
        <w:rPr>
          <w:rFonts w:cs="Arial"/>
          <w:szCs w:val="24"/>
        </w:rPr>
        <w:t>die vom Viehbesatz her gewerblich sind,</w:t>
      </w:r>
    </w:p>
    <w:p w14:paraId="6AE1C9EB" w14:textId="0F41AFCA" w:rsidR="00F67E64" w:rsidRPr="0057630D" w:rsidRDefault="00F67E64" w:rsidP="0057630D">
      <w:pPr>
        <w:pStyle w:val="Listenabsatz"/>
        <w:numPr>
          <w:ilvl w:val="1"/>
          <w:numId w:val="2"/>
        </w:numPr>
        <w:spacing w:after="120" w:line="288" w:lineRule="auto"/>
        <w:ind w:left="284" w:hanging="284"/>
        <w:rPr>
          <w:rFonts w:cs="Arial"/>
          <w:szCs w:val="24"/>
        </w:rPr>
      </w:pPr>
      <w:r w:rsidRPr="0057630D">
        <w:rPr>
          <w:rFonts w:cs="Arial"/>
          <w:szCs w:val="24"/>
        </w:rPr>
        <w:t>bei denen die Kapitalbeteiligung der öffentlichen Hand mehr als 25 % des Eigenkapitals des Unternehmens beträgt</w:t>
      </w:r>
      <w:r w:rsidR="007E3558" w:rsidRPr="0057630D">
        <w:rPr>
          <w:rFonts w:cs="Arial"/>
          <w:szCs w:val="24"/>
        </w:rPr>
        <w:t>,</w:t>
      </w:r>
    </w:p>
    <w:p w14:paraId="730C35FA" w14:textId="4FB767D7" w:rsidR="005F4CE4" w:rsidRPr="0057630D" w:rsidRDefault="00F67E64" w:rsidP="0057630D">
      <w:pPr>
        <w:pStyle w:val="Listenabsatz"/>
        <w:numPr>
          <w:ilvl w:val="1"/>
          <w:numId w:val="2"/>
        </w:numPr>
        <w:spacing w:after="120" w:line="288" w:lineRule="auto"/>
        <w:ind w:left="284" w:hanging="284"/>
        <w:rPr>
          <w:rFonts w:cs="Arial"/>
          <w:szCs w:val="24"/>
        </w:rPr>
      </w:pPr>
      <w:r w:rsidRPr="0057630D">
        <w:rPr>
          <w:rFonts w:cs="Arial"/>
          <w:szCs w:val="24"/>
        </w:rPr>
        <w:t>die sich in Schwierigkeiten i. S. der</w:t>
      </w:r>
      <w:r w:rsidR="00D443E2" w:rsidRPr="0057630D">
        <w:rPr>
          <w:rFonts w:cs="Arial"/>
          <w:szCs w:val="24"/>
        </w:rPr>
        <w:t xml:space="preserve"> </w:t>
      </w:r>
      <w:r w:rsidRPr="0057630D">
        <w:rPr>
          <w:rFonts w:cs="Arial"/>
          <w:szCs w:val="24"/>
        </w:rPr>
        <w:t>Leitlinien für staatliche Beihilfen zur Rettung und Umstrukturierung nichtfinanzieller Unternehmen in Schwierigkeiten vom 31. 7. 2014 (ABl. EU Nr. C 249 S. 1)</w:t>
      </w:r>
      <w:r w:rsidRPr="0057630D" w:rsidDel="00E21017">
        <w:rPr>
          <w:rFonts w:cs="Arial"/>
          <w:szCs w:val="24"/>
        </w:rPr>
        <w:t xml:space="preserve"> </w:t>
      </w:r>
      <w:r w:rsidRPr="0057630D">
        <w:rPr>
          <w:rFonts w:cs="Arial"/>
          <w:szCs w:val="24"/>
        </w:rPr>
        <w:t>befinden</w:t>
      </w:r>
      <w:r w:rsidR="005F4CE4" w:rsidRPr="0057630D">
        <w:rPr>
          <w:rFonts w:cs="Arial"/>
          <w:szCs w:val="24"/>
        </w:rPr>
        <w:t>,</w:t>
      </w:r>
    </w:p>
    <w:p w14:paraId="367FB088" w14:textId="10CBF57D" w:rsidR="00D87386" w:rsidRPr="0057630D" w:rsidRDefault="005F4CE4" w:rsidP="0057630D">
      <w:pPr>
        <w:pStyle w:val="Listenabsatz"/>
        <w:numPr>
          <w:ilvl w:val="1"/>
          <w:numId w:val="2"/>
        </w:numPr>
        <w:spacing w:after="120" w:line="288" w:lineRule="auto"/>
        <w:ind w:left="284" w:hanging="284"/>
        <w:rPr>
          <w:rFonts w:cs="Arial"/>
          <w:szCs w:val="24"/>
        </w:rPr>
      </w:pPr>
      <w:r w:rsidRPr="0057630D">
        <w:rPr>
          <w:rFonts w:cs="Arial"/>
          <w:color w:val="000000"/>
          <w:szCs w:val="24"/>
        </w:rPr>
        <w:t>die einer Rückforderung auf Grund einer Rückforderungsanordnung auf Grund eines früheren Beschlusses der Kommission zur Feststellung der Rechtswidrigkeit und Unvereinbarkeit einer Beihilfe mit dem Binnenmarkt nicht Folge geleistet haben</w:t>
      </w:r>
      <w:r w:rsidR="007E3558" w:rsidRPr="0057630D">
        <w:rPr>
          <w:rFonts w:cs="Arial"/>
          <w:szCs w:val="24"/>
        </w:rPr>
        <w:t>.</w:t>
      </w:r>
    </w:p>
    <w:p w14:paraId="6E00C0CF" w14:textId="77777777" w:rsidR="0057630D" w:rsidRDefault="0057630D" w:rsidP="0088620D">
      <w:pPr>
        <w:spacing w:after="120" w:line="288" w:lineRule="auto"/>
        <w:rPr>
          <w:rFonts w:cs="Arial"/>
          <w:b/>
          <w:szCs w:val="24"/>
        </w:rPr>
      </w:pPr>
    </w:p>
    <w:p w14:paraId="5BA41CDC" w14:textId="0A80105F" w:rsidR="00C678DB" w:rsidRPr="0088620D" w:rsidRDefault="0087575C" w:rsidP="0088620D">
      <w:pPr>
        <w:spacing w:after="120" w:line="288" w:lineRule="auto"/>
        <w:rPr>
          <w:rFonts w:cs="Arial"/>
          <w:b/>
          <w:szCs w:val="24"/>
        </w:rPr>
      </w:pPr>
      <w:r w:rsidRPr="0088620D">
        <w:rPr>
          <w:rFonts w:cs="Arial"/>
          <w:b/>
          <w:szCs w:val="24"/>
        </w:rPr>
        <w:t>4.</w:t>
      </w:r>
      <w:r w:rsidRPr="0088620D">
        <w:rPr>
          <w:rFonts w:cs="Arial"/>
          <w:b/>
          <w:szCs w:val="24"/>
        </w:rPr>
        <w:tab/>
      </w:r>
      <w:r w:rsidR="00866A84" w:rsidRPr="0088620D">
        <w:rPr>
          <w:rFonts w:cs="Arial"/>
          <w:b/>
          <w:szCs w:val="24"/>
        </w:rPr>
        <w:t>Zuwendungsvoraussetzungen</w:t>
      </w:r>
    </w:p>
    <w:p w14:paraId="41F3FA64" w14:textId="77777777" w:rsidR="00420218" w:rsidRPr="0088620D" w:rsidRDefault="000677B2" w:rsidP="0088620D">
      <w:pPr>
        <w:spacing w:after="120" w:line="288" w:lineRule="auto"/>
        <w:rPr>
          <w:rFonts w:cs="Arial"/>
          <w:szCs w:val="24"/>
        </w:rPr>
      </w:pPr>
      <w:r w:rsidRPr="0088620D">
        <w:rPr>
          <w:rFonts w:cs="Arial"/>
          <w:szCs w:val="24"/>
        </w:rPr>
        <w:t>4.1</w:t>
      </w:r>
      <w:r w:rsidRPr="0088620D">
        <w:rPr>
          <w:rFonts w:cs="Arial"/>
          <w:szCs w:val="24"/>
        </w:rPr>
        <w:tab/>
      </w:r>
      <w:r w:rsidR="00420218" w:rsidRPr="0088620D">
        <w:rPr>
          <w:rFonts w:cs="Arial"/>
          <w:szCs w:val="24"/>
        </w:rPr>
        <w:t xml:space="preserve">Die Zuwendungsempfängerin oder der Zuwendungsempfänger muss </w:t>
      </w:r>
      <w:r w:rsidR="0074728F" w:rsidRPr="0088620D">
        <w:rPr>
          <w:rFonts w:cs="Arial"/>
          <w:szCs w:val="24"/>
        </w:rPr>
        <w:t>die Bewirtschaftung des landwirtschaftlichen Unternehmens</w:t>
      </w:r>
      <w:r w:rsidR="00420218" w:rsidRPr="0088620D">
        <w:rPr>
          <w:rFonts w:cs="Arial"/>
          <w:szCs w:val="24"/>
        </w:rPr>
        <w:t xml:space="preserve"> nachweisen. </w:t>
      </w:r>
      <w:r w:rsidR="00F67E64" w:rsidRPr="0088620D">
        <w:rPr>
          <w:rFonts w:cs="Arial"/>
          <w:szCs w:val="24"/>
        </w:rPr>
        <w:t xml:space="preserve">Der Nachweis erfolgt anhand der drei </w:t>
      </w:r>
      <w:r w:rsidR="004C7CE0" w:rsidRPr="0088620D">
        <w:rPr>
          <w:rFonts w:cs="Arial"/>
          <w:szCs w:val="24"/>
        </w:rPr>
        <w:t>jüngsten Betriebsspiegel für den zu fördernden Betrieb</w:t>
      </w:r>
      <w:r w:rsidR="00F67E64" w:rsidRPr="0088620D">
        <w:rPr>
          <w:rFonts w:cs="Arial"/>
          <w:szCs w:val="24"/>
        </w:rPr>
        <w:t>.</w:t>
      </w:r>
    </w:p>
    <w:p w14:paraId="2DF2A064" w14:textId="77777777" w:rsidR="0057630D" w:rsidRDefault="0057630D" w:rsidP="0088620D">
      <w:pPr>
        <w:spacing w:after="120" w:line="288" w:lineRule="auto"/>
        <w:rPr>
          <w:rFonts w:cs="Arial"/>
          <w:szCs w:val="24"/>
        </w:rPr>
      </w:pPr>
    </w:p>
    <w:p w14:paraId="47D99955" w14:textId="2DF1BD29" w:rsidR="004D2B00" w:rsidRPr="0088620D" w:rsidRDefault="000677B2" w:rsidP="0088620D">
      <w:pPr>
        <w:spacing w:after="120" w:line="288" w:lineRule="auto"/>
        <w:rPr>
          <w:rFonts w:cs="Arial"/>
          <w:szCs w:val="24"/>
        </w:rPr>
      </w:pPr>
      <w:r w:rsidRPr="0088620D">
        <w:rPr>
          <w:rFonts w:cs="Arial"/>
          <w:szCs w:val="24"/>
        </w:rPr>
        <w:t>4.2</w:t>
      </w:r>
      <w:r w:rsidRPr="0088620D">
        <w:rPr>
          <w:rFonts w:cs="Arial"/>
          <w:szCs w:val="24"/>
        </w:rPr>
        <w:tab/>
      </w:r>
      <w:r w:rsidR="00420218" w:rsidRPr="0088620D">
        <w:rPr>
          <w:rFonts w:cs="Arial"/>
          <w:szCs w:val="24"/>
        </w:rPr>
        <w:t>Die Summe der positiven Einkünfte einschließlich der Einkünfte aus Kapitalvermögen (Prosperitätsgrenze) der Inhaberin oder des Inhabers einschließlich der Ehegattin, des Ehegatten, der Lebenspartnerin oder des Lebenspartners gemäß § 1 LPartG darf zum Zeitpunkt der Antragstellung im Durchschnitt der letzten drei vorliegenden Steuerbescheide 1</w:t>
      </w:r>
      <w:r w:rsidR="004D2B00" w:rsidRPr="0088620D">
        <w:rPr>
          <w:rFonts w:cs="Arial"/>
          <w:szCs w:val="24"/>
        </w:rPr>
        <w:t>5</w:t>
      </w:r>
      <w:r w:rsidR="00A21B22" w:rsidRPr="0088620D">
        <w:rPr>
          <w:rFonts w:cs="Arial"/>
          <w:szCs w:val="24"/>
        </w:rPr>
        <w:t>0</w:t>
      </w:r>
      <w:r w:rsidR="009D4740" w:rsidRPr="0088620D">
        <w:rPr>
          <w:rFonts w:cs="Arial"/>
          <w:szCs w:val="24"/>
        </w:rPr>
        <w:t> </w:t>
      </w:r>
      <w:r w:rsidR="00420218" w:rsidRPr="0088620D">
        <w:rPr>
          <w:rFonts w:cs="Arial"/>
          <w:szCs w:val="24"/>
        </w:rPr>
        <w:t>000 EUR je Jahr bei Ledigen und 1</w:t>
      </w:r>
      <w:r w:rsidR="004D2B00" w:rsidRPr="0088620D">
        <w:rPr>
          <w:rFonts w:cs="Arial"/>
          <w:szCs w:val="24"/>
        </w:rPr>
        <w:t>8</w:t>
      </w:r>
      <w:r w:rsidR="00A21B22" w:rsidRPr="0088620D">
        <w:rPr>
          <w:rFonts w:cs="Arial"/>
          <w:szCs w:val="24"/>
        </w:rPr>
        <w:t>0</w:t>
      </w:r>
      <w:r w:rsidR="009D4740" w:rsidRPr="0088620D">
        <w:rPr>
          <w:rFonts w:cs="Arial"/>
          <w:szCs w:val="24"/>
        </w:rPr>
        <w:t> </w:t>
      </w:r>
      <w:r w:rsidR="00420218" w:rsidRPr="0088620D">
        <w:rPr>
          <w:rFonts w:cs="Arial"/>
          <w:szCs w:val="24"/>
        </w:rPr>
        <w:t>000 EUR bei</w:t>
      </w:r>
      <w:r w:rsidR="00FF6C30" w:rsidRPr="0088620D">
        <w:rPr>
          <w:rFonts w:cs="Arial"/>
          <w:szCs w:val="24"/>
        </w:rPr>
        <w:t xml:space="preserve"> Ehegattinnen oder </w:t>
      </w:r>
      <w:r w:rsidR="00420218" w:rsidRPr="0088620D">
        <w:rPr>
          <w:rFonts w:cs="Arial"/>
          <w:szCs w:val="24"/>
        </w:rPr>
        <w:t>Ehegatten oder Lebenspartnerinnen oder Lebenspartnern nicht überschritten haben.</w:t>
      </w:r>
    </w:p>
    <w:p w14:paraId="297F8233" w14:textId="77777777" w:rsidR="0057630D" w:rsidRDefault="0057630D" w:rsidP="0088620D">
      <w:pPr>
        <w:spacing w:after="120" w:line="288" w:lineRule="auto"/>
        <w:rPr>
          <w:rFonts w:cs="Arial"/>
          <w:szCs w:val="24"/>
        </w:rPr>
      </w:pPr>
    </w:p>
    <w:p w14:paraId="01DC24E7" w14:textId="4FFFF5A4" w:rsidR="000677B2" w:rsidRPr="0088620D" w:rsidRDefault="000677B2" w:rsidP="0088620D">
      <w:pPr>
        <w:spacing w:after="120" w:line="288" w:lineRule="auto"/>
        <w:rPr>
          <w:rFonts w:cs="Arial"/>
          <w:szCs w:val="24"/>
        </w:rPr>
      </w:pPr>
      <w:r w:rsidRPr="0088620D">
        <w:rPr>
          <w:rFonts w:cs="Arial"/>
          <w:szCs w:val="24"/>
        </w:rPr>
        <w:t>4</w:t>
      </w:r>
      <w:r w:rsidR="00C678DB" w:rsidRPr="0088620D">
        <w:rPr>
          <w:rFonts w:cs="Arial"/>
          <w:szCs w:val="24"/>
        </w:rPr>
        <w:t>.</w:t>
      </w:r>
      <w:r w:rsidR="00C7642E" w:rsidRPr="0088620D">
        <w:rPr>
          <w:rFonts w:cs="Arial"/>
          <w:szCs w:val="24"/>
        </w:rPr>
        <w:t>3</w:t>
      </w:r>
      <w:r w:rsidRPr="0088620D">
        <w:rPr>
          <w:rFonts w:cs="Arial"/>
          <w:szCs w:val="24"/>
        </w:rPr>
        <w:tab/>
      </w:r>
      <w:r w:rsidR="00420218" w:rsidRPr="0088620D">
        <w:rPr>
          <w:rFonts w:cs="Arial"/>
          <w:szCs w:val="24"/>
        </w:rPr>
        <w:t>Bei juristischen Personen und Personengesellschaften einschließlich der GmbH &amp; Co. KG gelten diese Voraussetzungen für alle Gesellschafterinnen und Gesellschafter, Genossenschaftsmitglieder oder Aktionärinnen und Aktionäre (jeweils einschließlich</w:t>
      </w:r>
      <w:r w:rsidR="008613A6" w:rsidRPr="0088620D">
        <w:rPr>
          <w:rFonts w:cs="Arial"/>
          <w:szCs w:val="24"/>
        </w:rPr>
        <w:t xml:space="preserve"> der Ehegattinnen oder</w:t>
      </w:r>
      <w:r w:rsidR="00420218" w:rsidRPr="0088620D">
        <w:rPr>
          <w:rFonts w:cs="Arial"/>
          <w:szCs w:val="24"/>
        </w:rPr>
        <w:t xml:space="preserve"> der Ehegatten oder der Lebenspartnerinnen oder Lebenspartner), sofern diese hauptberuflich im Unternehmen tätig sind oder über einen Kapitalanteil von mehr als 5</w:t>
      </w:r>
      <w:r w:rsidR="008613A6" w:rsidRPr="0088620D">
        <w:rPr>
          <w:rFonts w:cs="Arial"/>
          <w:szCs w:val="24"/>
        </w:rPr>
        <w:t> </w:t>
      </w:r>
      <w:r w:rsidR="00420218" w:rsidRPr="0088620D">
        <w:rPr>
          <w:rFonts w:cs="Arial"/>
          <w:szCs w:val="24"/>
        </w:rPr>
        <w:t>% verfügen.</w:t>
      </w:r>
    </w:p>
    <w:p w14:paraId="30D97106" w14:textId="77777777" w:rsidR="0057630D" w:rsidRDefault="0057630D" w:rsidP="0088620D">
      <w:pPr>
        <w:spacing w:after="120" w:line="288" w:lineRule="auto"/>
        <w:rPr>
          <w:rFonts w:cs="Arial"/>
          <w:szCs w:val="24"/>
        </w:rPr>
      </w:pPr>
    </w:p>
    <w:p w14:paraId="75806F48" w14:textId="1BB2AE67" w:rsidR="00E13518" w:rsidRPr="0088620D" w:rsidRDefault="000677B2" w:rsidP="0088620D">
      <w:pPr>
        <w:spacing w:after="120" w:line="288" w:lineRule="auto"/>
        <w:rPr>
          <w:rFonts w:cs="Arial"/>
          <w:szCs w:val="24"/>
        </w:rPr>
      </w:pPr>
      <w:r w:rsidRPr="0088620D">
        <w:rPr>
          <w:rFonts w:cs="Arial"/>
          <w:szCs w:val="24"/>
        </w:rPr>
        <w:t>4.</w:t>
      </w:r>
      <w:r w:rsidR="00A64850" w:rsidRPr="0088620D">
        <w:rPr>
          <w:rFonts w:cs="Arial"/>
          <w:szCs w:val="24"/>
        </w:rPr>
        <w:t>4</w:t>
      </w:r>
      <w:r w:rsidRPr="0088620D">
        <w:rPr>
          <w:rFonts w:cs="Arial"/>
          <w:szCs w:val="24"/>
        </w:rPr>
        <w:tab/>
      </w:r>
      <w:r w:rsidR="00F67E64" w:rsidRPr="0088620D">
        <w:rPr>
          <w:rFonts w:cs="Arial"/>
          <w:szCs w:val="24"/>
        </w:rPr>
        <w:t>Der Ort der Investition muss in Niedersachsen liegen.</w:t>
      </w:r>
    </w:p>
    <w:p w14:paraId="27889A78" w14:textId="77777777" w:rsidR="0057630D" w:rsidRDefault="0057630D" w:rsidP="0088620D">
      <w:pPr>
        <w:spacing w:after="120" w:line="288" w:lineRule="auto"/>
        <w:rPr>
          <w:rFonts w:cs="Arial"/>
          <w:szCs w:val="24"/>
        </w:rPr>
      </w:pPr>
    </w:p>
    <w:p w14:paraId="5B3A144B" w14:textId="20D1B139" w:rsidR="00861249" w:rsidRPr="0088620D" w:rsidRDefault="00E13518" w:rsidP="0088620D">
      <w:pPr>
        <w:spacing w:after="120" w:line="288" w:lineRule="auto"/>
        <w:rPr>
          <w:rFonts w:cs="Arial"/>
          <w:szCs w:val="24"/>
        </w:rPr>
      </w:pPr>
      <w:r w:rsidRPr="0088620D">
        <w:rPr>
          <w:rFonts w:cs="Arial"/>
          <w:szCs w:val="24"/>
        </w:rPr>
        <w:t>4.5</w:t>
      </w:r>
      <w:r w:rsidRPr="0088620D">
        <w:rPr>
          <w:rFonts w:cs="Arial"/>
          <w:szCs w:val="24"/>
        </w:rPr>
        <w:tab/>
      </w:r>
      <w:r w:rsidR="004D2B00" w:rsidRPr="0088620D">
        <w:rPr>
          <w:rFonts w:cs="Arial"/>
          <w:szCs w:val="24"/>
        </w:rPr>
        <w:t>Betriebe mit mehr als 3,0 GV/ha werden nicht gefördert.</w:t>
      </w:r>
    </w:p>
    <w:p w14:paraId="51F8E978" w14:textId="77777777" w:rsidR="0057630D" w:rsidRDefault="0057630D" w:rsidP="0088620D">
      <w:pPr>
        <w:spacing w:after="120" w:line="288" w:lineRule="auto"/>
        <w:rPr>
          <w:rFonts w:cs="Arial"/>
          <w:szCs w:val="24"/>
        </w:rPr>
      </w:pPr>
    </w:p>
    <w:p w14:paraId="5E296AD2" w14:textId="3E9AC15D" w:rsidR="009D4740" w:rsidRPr="0088620D" w:rsidRDefault="00E13518" w:rsidP="0088620D">
      <w:pPr>
        <w:spacing w:after="120" w:line="288" w:lineRule="auto"/>
        <w:rPr>
          <w:rFonts w:cs="Arial"/>
          <w:szCs w:val="24"/>
        </w:rPr>
      </w:pPr>
      <w:r w:rsidRPr="0088620D">
        <w:rPr>
          <w:rFonts w:cs="Arial"/>
          <w:szCs w:val="24"/>
        </w:rPr>
        <w:lastRenderedPageBreak/>
        <w:t>4.6</w:t>
      </w:r>
      <w:r w:rsidRPr="0088620D">
        <w:rPr>
          <w:rFonts w:cs="Arial"/>
          <w:szCs w:val="24"/>
        </w:rPr>
        <w:tab/>
      </w:r>
      <w:r w:rsidR="00041915" w:rsidRPr="0088620D">
        <w:rPr>
          <w:rFonts w:cs="Arial"/>
          <w:szCs w:val="24"/>
        </w:rPr>
        <w:t xml:space="preserve">Junglandwirtinnen und Junglandwirte, die </w:t>
      </w:r>
      <w:r w:rsidR="00DE3B72" w:rsidRPr="0088620D">
        <w:rPr>
          <w:rFonts w:cs="Arial"/>
          <w:szCs w:val="24"/>
        </w:rPr>
        <w:t xml:space="preserve">für die Vorhabenauswahl </w:t>
      </w:r>
      <w:r w:rsidR="0088620D" w:rsidRPr="0088620D">
        <w:rPr>
          <w:rFonts w:cs="Arial"/>
          <w:szCs w:val="24"/>
        </w:rPr>
        <w:t>eine Bevorzugung</w:t>
      </w:r>
      <w:r w:rsidR="00DE3B72" w:rsidRPr="0088620D">
        <w:rPr>
          <w:rFonts w:cs="Arial"/>
          <w:szCs w:val="24"/>
        </w:rPr>
        <w:t xml:space="preserve"> </w:t>
      </w:r>
      <w:r w:rsidR="00041915" w:rsidRPr="0088620D">
        <w:rPr>
          <w:rFonts w:cs="Arial"/>
          <w:szCs w:val="24"/>
        </w:rPr>
        <w:t>beantragen, müssen zum Zeitpunkt der Antragstellung jünger als 41 Jahre sein.</w:t>
      </w:r>
    </w:p>
    <w:p w14:paraId="75F3D181" w14:textId="2629066D" w:rsidR="00041915" w:rsidRPr="0088620D" w:rsidRDefault="00041915" w:rsidP="0057630D">
      <w:pPr>
        <w:spacing w:after="120" w:line="288" w:lineRule="auto"/>
        <w:rPr>
          <w:rFonts w:cs="Arial"/>
          <w:szCs w:val="24"/>
        </w:rPr>
      </w:pPr>
      <w:r w:rsidRPr="0088620D">
        <w:rPr>
          <w:rFonts w:cs="Arial"/>
          <w:szCs w:val="24"/>
        </w:rPr>
        <w:t xml:space="preserve">Eine Gesellschaft kann </w:t>
      </w:r>
      <w:r w:rsidR="00DE3B72" w:rsidRPr="0088620D">
        <w:rPr>
          <w:rFonts w:cs="Arial"/>
          <w:szCs w:val="24"/>
        </w:rPr>
        <w:t xml:space="preserve">die </w:t>
      </w:r>
      <w:r w:rsidR="0088620D" w:rsidRPr="0088620D">
        <w:rPr>
          <w:rFonts w:cs="Arial"/>
          <w:szCs w:val="24"/>
        </w:rPr>
        <w:t xml:space="preserve">Bevorzugung </w:t>
      </w:r>
      <w:r w:rsidRPr="0088620D">
        <w:rPr>
          <w:rFonts w:cs="Arial"/>
          <w:szCs w:val="24"/>
        </w:rPr>
        <w:t>für Junglandwirtinnen oder Junglandwirte nur erhalten, wenn alle Gesellschafter Junglandwirtinnen oder Junglandwirte sind.</w:t>
      </w:r>
    </w:p>
    <w:p w14:paraId="093966A0" w14:textId="77777777" w:rsidR="005C5426" w:rsidRDefault="005C5426" w:rsidP="0088620D">
      <w:pPr>
        <w:spacing w:after="120" w:line="288" w:lineRule="auto"/>
        <w:rPr>
          <w:rFonts w:cs="Arial"/>
          <w:szCs w:val="24"/>
        </w:rPr>
      </w:pPr>
    </w:p>
    <w:p w14:paraId="25B92C30" w14:textId="3EBD8F90" w:rsidR="00041915" w:rsidRPr="0088620D" w:rsidRDefault="00041915" w:rsidP="0088620D">
      <w:pPr>
        <w:spacing w:after="120" w:line="288" w:lineRule="auto"/>
        <w:rPr>
          <w:rFonts w:cs="Arial"/>
          <w:szCs w:val="24"/>
        </w:rPr>
      </w:pPr>
      <w:r w:rsidRPr="0088620D">
        <w:rPr>
          <w:rFonts w:cs="Arial"/>
          <w:szCs w:val="24"/>
        </w:rPr>
        <w:t>4.</w:t>
      </w:r>
      <w:r w:rsidR="00906876" w:rsidRPr="0088620D">
        <w:rPr>
          <w:rFonts w:cs="Arial"/>
          <w:szCs w:val="24"/>
        </w:rPr>
        <w:t>7</w:t>
      </w:r>
      <w:r w:rsidRPr="0088620D">
        <w:rPr>
          <w:rFonts w:cs="Arial"/>
          <w:szCs w:val="24"/>
        </w:rPr>
        <w:tab/>
        <w:t>Jedes Unternehmen kann die Förderung nur einmal beantragen.</w:t>
      </w:r>
    </w:p>
    <w:p w14:paraId="25ACAAE4" w14:textId="77777777" w:rsidR="0057630D" w:rsidRDefault="0057630D" w:rsidP="0088620D">
      <w:pPr>
        <w:spacing w:after="120" w:line="288" w:lineRule="auto"/>
        <w:rPr>
          <w:rFonts w:cs="Arial"/>
          <w:szCs w:val="24"/>
        </w:rPr>
      </w:pPr>
    </w:p>
    <w:p w14:paraId="4BE0FDAF" w14:textId="15EFA57F" w:rsidR="00041915" w:rsidRPr="0088620D" w:rsidRDefault="00041915" w:rsidP="0088620D">
      <w:pPr>
        <w:spacing w:after="120" w:line="288" w:lineRule="auto"/>
        <w:rPr>
          <w:rFonts w:cs="Arial"/>
          <w:szCs w:val="24"/>
        </w:rPr>
      </w:pPr>
      <w:r w:rsidRPr="0088620D">
        <w:rPr>
          <w:rFonts w:cs="Arial"/>
          <w:szCs w:val="24"/>
        </w:rPr>
        <w:t>4.</w:t>
      </w:r>
      <w:r w:rsidR="00906876" w:rsidRPr="0088620D">
        <w:rPr>
          <w:rFonts w:cs="Arial"/>
          <w:szCs w:val="24"/>
        </w:rPr>
        <w:t>8</w:t>
      </w:r>
      <w:r w:rsidRPr="0088620D">
        <w:rPr>
          <w:rFonts w:cs="Arial"/>
          <w:szCs w:val="24"/>
        </w:rPr>
        <w:tab/>
        <w:t>Bei Förderung</w:t>
      </w:r>
      <w:r w:rsidR="00555130" w:rsidRPr="0088620D">
        <w:rPr>
          <w:rFonts w:cs="Arial"/>
          <w:szCs w:val="24"/>
        </w:rPr>
        <w:t xml:space="preserve"> von</w:t>
      </w:r>
      <w:r w:rsidRPr="0088620D">
        <w:rPr>
          <w:rFonts w:cs="Arial"/>
          <w:szCs w:val="24"/>
        </w:rPr>
        <w:t xml:space="preserve"> Wirtschaftsdüngerlagern nach </w:t>
      </w:r>
      <w:r w:rsidR="004A61A1" w:rsidRPr="0088620D">
        <w:rPr>
          <w:rFonts w:cs="Arial"/>
          <w:szCs w:val="24"/>
        </w:rPr>
        <w:t>Nummer</w:t>
      </w:r>
      <w:r w:rsidR="0060349C" w:rsidRPr="0088620D">
        <w:rPr>
          <w:rFonts w:cs="Arial"/>
          <w:szCs w:val="24"/>
        </w:rPr>
        <w:t>.</w:t>
      </w:r>
      <w:r w:rsidRPr="0088620D">
        <w:rPr>
          <w:rFonts w:cs="Arial"/>
          <w:szCs w:val="24"/>
        </w:rPr>
        <w:t xml:space="preserve"> 2.1.1</w:t>
      </w:r>
      <w:r w:rsidR="00C77D7E" w:rsidRPr="0088620D">
        <w:rPr>
          <w:rFonts w:cs="Arial"/>
          <w:szCs w:val="24"/>
        </w:rPr>
        <w:t>:</w:t>
      </w:r>
    </w:p>
    <w:p w14:paraId="11711106" w14:textId="77777777" w:rsidR="00381A14" w:rsidRPr="0088620D" w:rsidRDefault="00E13518" w:rsidP="0088620D">
      <w:pPr>
        <w:spacing w:after="120" w:line="288" w:lineRule="auto"/>
        <w:rPr>
          <w:rFonts w:cs="Arial"/>
          <w:szCs w:val="24"/>
        </w:rPr>
      </w:pPr>
      <w:r w:rsidRPr="0088620D">
        <w:rPr>
          <w:rFonts w:cs="Arial"/>
          <w:szCs w:val="24"/>
        </w:rPr>
        <w:t>Für Wirtschaftsdünger, die nicht aus eigener Tierhaltung stammen, müssen Abnahmeverträge vorliegen.</w:t>
      </w:r>
    </w:p>
    <w:p w14:paraId="39A6BC9E" w14:textId="77777777" w:rsidR="00E96A9A" w:rsidRPr="0088620D" w:rsidRDefault="00E13518" w:rsidP="0088620D">
      <w:pPr>
        <w:spacing w:after="120" w:line="288" w:lineRule="auto"/>
        <w:rPr>
          <w:rFonts w:cs="Arial"/>
          <w:szCs w:val="24"/>
        </w:rPr>
      </w:pPr>
      <w:r w:rsidRPr="0088620D">
        <w:rPr>
          <w:rFonts w:cs="Arial"/>
          <w:szCs w:val="24"/>
        </w:rPr>
        <w:t>Wird bei Investitionen in Düngerlager von Ackerbaubetrieben ein Volumen von mehr als 25 m³/ha geltend gemacht, ist ein Qualifizierter Flächennachweis zu erbringen.</w:t>
      </w:r>
    </w:p>
    <w:p w14:paraId="57A779A8" w14:textId="77777777" w:rsidR="0057630D" w:rsidRDefault="0057630D" w:rsidP="0088620D">
      <w:pPr>
        <w:spacing w:after="120" w:line="288" w:lineRule="auto"/>
        <w:rPr>
          <w:rFonts w:cs="Arial"/>
          <w:b/>
          <w:szCs w:val="24"/>
        </w:rPr>
      </w:pPr>
    </w:p>
    <w:p w14:paraId="4C9EBE08" w14:textId="6C24B7AE" w:rsidR="000677B2" w:rsidRPr="0088620D" w:rsidRDefault="000677B2" w:rsidP="0088620D">
      <w:pPr>
        <w:spacing w:after="120" w:line="288" w:lineRule="auto"/>
        <w:rPr>
          <w:rFonts w:cs="Arial"/>
          <w:b/>
          <w:szCs w:val="24"/>
        </w:rPr>
      </w:pPr>
      <w:r w:rsidRPr="0088620D">
        <w:rPr>
          <w:rFonts w:cs="Arial"/>
          <w:b/>
          <w:szCs w:val="24"/>
        </w:rPr>
        <w:t>5</w:t>
      </w:r>
      <w:r w:rsidR="00B91689" w:rsidRPr="0088620D">
        <w:rPr>
          <w:rFonts w:cs="Arial"/>
          <w:b/>
          <w:szCs w:val="24"/>
        </w:rPr>
        <w:t>.</w:t>
      </w:r>
      <w:r w:rsidR="00321D73" w:rsidRPr="0088620D">
        <w:rPr>
          <w:rFonts w:cs="Arial"/>
          <w:b/>
          <w:szCs w:val="24"/>
        </w:rPr>
        <w:tab/>
      </w:r>
      <w:r w:rsidR="00866A84" w:rsidRPr="0088620D">
        <w:rPr>
          <w:rFonts w:cs="Arial"/>
          <w:b/>
          <w:szCs w:val="24"/>
        </w:rPr>
        <w:t>Art und Umfang, Höhe der Zuwendung</w:t>
      </w:r>
    </w:p>
    <w:p w14:paraId="00ED216F" w14:textId="77777777" w:rsidR="00D143A6" w:rsidRPr="0088620D" w:rsidRDefault="000677B2" w:rsidP="0088620D">
      <w:pPr>
        <w:pStyle w:val="Listenabsatz"/>
        <w:spacing w:after="120" w:line="288" w:lineRule="auto"/>
        <w:ind w:left="0"/>
        <w:contextualSpacing w:val="0"/>
        <w:rPr>
          <w:rFonts w:cs="Arial"/>
          <w:szCs w:val="24"/>
        </w:rPr>
      </w:pPr>
      <w:r w:rsidRPr="0088620D">
        <w:rPr>
          <w:rFonts w:cs="Arial"/>
          <w:szCs w:val="24"/>
        </w:rPr>
        <w:t>5</w:t>
      </w:r>
      <w:r w:rsidR="00377C3B" w:rsidRPr="0088620D">
        <w:rPr>
          <w:rFonts w:cs="Arial"/>
          <w:szCs w:val="24"/>
        </w:rPr>
        <w:t>.1</w:t>
      </w:r>
      <w:r w:rsidR="00377C3B" w:rsidRPr="0088620D">
        <w:rPr>
          <w:rFonts w:cs="Arial"/>
          <w:szCs w:val="24"/>
        </w:rPr>
        <w:tab/>
      </w:r>
      <w:r w:rsidR="00D143A6" w:rsidRPr="0088620D">
        <w:rPr>
          <w:rFonts w:cs="Arial"/>
          <w:szCs w:val="24"/>
        </w:rPr>
        <w:t>Die Zuwendung wird als nicht rückzahlbarer Zuschuss in Form einer Anteilfinanzierung zur Projektförderung gewährt.</w:t>
      </w:r>
    </w:p>
    <w:p w14:paraId="5D72CC20" w14:textId="77777777" w:rsidR="0057630D" w:rsidRDefault="0057630D" w:rsidP="0088620D">
      <w:pPr>
        <w:pStyle w:val="Listenabsatz"/>
        <w:spacing w:after="120" w:line="288" w:lineRule="auto"/>
        <w:ind w:left="0"/>
        <w:contextualSpacing w:val="0"/>
        <w:rPr>
          <w:rFonts w:cs="Arial"/>
          <w:szCs w:val="24"/>
        </w:rPr>
      </w:pPr>
    </w:p>
    <w:p w14:paraId="242861B6" w14:textId="4EF30E27" w:rsidR="00B835F0" w:rsidRPr="0088620D" w:rsidRDefault="000677B2" w:rsidP="0088620D">
      <w:pPr>
        <w:pStyle w:val="Listenabsatz"/>
        <w:spacing w:after="120" w:line="288" w:lineRule="auto"/>
        <w:ind w:left="0"/>
        <w:contextualSpacing w:val="0"/>
        <w:rPr>
          <w:rFonts w:cs="Arial"/>
          <w:szCs w:val="24"/>
        </w:rPr>
      </w:pPr>
      <w:r w:rsidRPr="0088620D">
        <w:rPr>
          <w:rFonts w:cs="Arial"/>
          <w:szCs w:val="24"/>
        </w:rPr>
        <w:t>5</w:t>
      </w:r>
      <w:r w:rsidR="00377C3B" w:rsidRPr="0088620D">
        <w:rPr>
          <w:rFonts w:cs="Arial"/>
          <w:szCs w:val="24"/>
        </w:rPr>
        <w:t>.2</w:t>
      </w:r>
      <w:r w:rsidR="00377C3B" w:rsidRPr="0088620D">
        <w:rPr>
          <w:rFonts w:cs="Arial"/>
          <w:szCs w:val="24"/>
        </w:rPr>
        <w:tab/>
      </w:r>
      <w:r w:rsidR="00222E92" w:rsidRPr="0088620D">
        <w:rPr>
          <w:rFonts w:cs="Arial"/>
          <w:szCs w:val="24"/>
        </w:rPr>
        <w:t xml:space="preserve">Bemessungsgrundlage sind die </w:t>
      </w:r>
      <w:r w:rsidR="00F46239" w:rsidRPr="0088620D">
        <w:rPr>
          <w:rFonts w:cs="Arial"/>
          <w:szCs w:val="24"/>
        </w:rPr>
        <w:t>zuwendungsfähig</w:t>
      </w:r>
      <w:r w:rsidR="00222E92" w:rsidRPr="0088620D">
        <w:rPr>
          <w:rFonts w:cs="Arial"/>
          <w:szCs w:val="24"/>
        </w:rPr>
        <w:t xml:space="preserve">en </w:t>
      </w:r>
      <w:r w:rsidR="00362535" w:rsidRPr="0088620D">
        <w:rPr>
          <w:rFonts w:cs="Arial"/>
          <w:szCs w:val="24"/>
        </w:rPr>
        <w:t xml:space="preserve">Ausgaben für Investitionen </w:t>
      </w:r>
      <w:r w:rsidR="00D143A6" w:rsidRPr="0088620D">
        <w:rPr>
          <w:rFonts w:cs="Arial"/>
          <w:szCs w:val="24"/>
        </w:rPr>
        <w:t>nach N</w:t>
      </w:r>
      <w:r w:rsidR="004A61A1" w:rsidRPr="0088620D">
        <w:rPr>
          <w:rFonts w:cs="Arial"/>
          <w:szCs w:val="24"/>
        </w:rPr>
        <w:t>umme</w:t>
      </w:r>
      <w:r w:rsidR="00D143A6" w:rsidRPr="0088620D">
        <w:rPr>
          <w:rFonts w:cs="Arial"/>
          <w:szCs w:val="24"/>
        </w:rPr>
        <w:t xml:space="preserve">r. </w:t>
      </w:r>
      <w:r w:rsidR="00816431" w:rsidRPr="0088620D">
        <w:rPr>
          <w:rFonts w:cs="Arial"/>
          <w:szCs w:val="24"/>
        </w:rPr>
        <w:t>2</w:t>
      </w:r>
      <w:r w:rsidR="00D11DCE" w:rsidRPr="0088620D">
        <w:rPr>
          <w:rFonts w:cs="Arial"/>
          <w:szCs w:val="24"/>
        </w:rPr>
        <w:t>.</w:t>
      </w:r>
      <w:r w:rsidR="00643704" w:rsidRPr="0088620D">
        <w:rPr>
          <w:rFonts w:cs="Arial"/>
          <w:szCs w:val="24"/>
        </w:rPr>
        <w:t>1.</w:t>
      </w:r>
    </w:p>
    <w:p w14:paraId="673BD06E" w14:textId="77777777" w:rsidR="0057630D" w:rsidRDefault="0057630D" w:rsidP="0088620D">
      <w:pPr>
        <w:pStyle w:val="Listenabsatz"/>
        <w:spacing w:after="120" w:line="288" w:lineRule="auto"/>
        <w:ind w:left="0"/>
        <w:contextualSpacing w:val="0"/>
        <w:rPr>
          <w:rFonts w:cs="Arial"/>
          <w:szCs w:val="24"/>
        </w:rPr>
      </w:pPr>
    </w:p>
    <w:p w14:paraId="3C395A69" w14:textId="180DDF4A" w:rsidR="00A84E23" w:rsidRPr="0088620D" w:rsidRDefault="000677B2" w:rsidP="0088620D">
      <w:pPr>
        <w:pStyle w:val="Listenabsatz"/>
        <w:spacing w:after="120" w:line="288" w:lineRule="auto"/>
        <w:ind w:left="0"/>
        <w:contextualSpacing w:val="0"/>
        <w:rPr>
          <w:rFonts w:cs="Arial"/>
          <w:szCs w:val="24"/>
        </w:rPr>
      </w:pPr>
      <w:r w:rsidRPr="0088620D">
        <w:rPr>
          <w:rFonts w:cs="Arial"/>
          <w:szCs w:val="24"/>
        </w:rPr>
        <w:t>5</w:t>
      </w:r>
      <w:r w:rsidR="008C3F2B" w:rsidRPr="0088620D">
        <w:rPr>
          <w:rFonts w:cs="Arial"/>
          <w:szCs w:val="24"/>
        </w:rPr>
        <w:t>.3</w:t>
      </w:r>
      <w:r w:rsidR="00C23F49" w:rsidRPr="0088620D">
        <w:rPr>
          <w:rFonts w:cs="Arial"/>
          <w:szCs w:val="24"/>
        </w:rPr>
        <w:tab/>
      </w:r>
      <w:r w:rsidR="00381A14" w:rsidRPr="0088620D">
        <w:rPr>
          <w:rFonts w:cs="Arial"/>
          <w:szCs w:val="24"/>
        </w:rPr>
        <w:t xml:space="preserve">Bei Förderung von Wirtschaftsdüngerlagern nach </w:t>
      </w:r>
      <w:r w:rsidR="0060349C" w:rsidRPr="0088620D">
        <w:rPr>
          <w:rFonts w:cs="Arial"/>
          <w:szCs w:val="24"/>
        </w:rPr>
        <w:t>N</w:t>
      </w:r>
      <w:r w:rsidR="004A61A1" w:rsidRPr="0088620D">
        <w:rPr>
          <w:rFonts w:cs="Arial"/>
          <w:szCs w:val="24"/>
        </w:rPr>
        <w:t>umme</w:t>
      </w:r>
      <w:r w:rsidR="0060349C" w:rsidRPr="0088620D">
        <w:rPr>
          <w:rFonts w:cs="Arial"/>
          <w:szCs w:val="24"/>
        </w:rPr>
        <w:t>r.</w:t>
      </w:r>
      <w:r w:rsidR="00381A14" w:rsidRPr="0088620D">
        <w:rPr>
          <w:rFonts w:cs="Arial"/>
          <w:szCs w:val="24"/>
        </w:rPr>
        <w:t xml:space="preserve"> 2.1.1 </w:t>
      </w:r>
      <w:r w:rsidR="00B835F0" w:rsidRPr="0088620D">
        <w:rPr>
          <w:rFonts w:cs="Arial"/>
          <w:szCs w:val="24"/>
        </w:rPr>
        <w:t xml:space="preserve">ist der mengenmäßige Anteil der </w:t>
      </w:r>
      <w:r w:rsidR="00F46239" w:rsidRPr="0088620D">
        <w:rPr>
          <w:rFonts w:cs="Arial"/>
          <w:szCs w:val="24"/>
        </w:rPr>
        <w:t>zuwendungsfähig</w:t>
      </w:r>
      <w:r w:rsidR="00B835F0" w:rsidRPr="0088620D">
        <w:rPr>
          <w:rFonts w:cs="Arial"/>
          <w:szCs w:val="24"/>
        </w:rPr>
        <w:t>en zusätzlich errichteten Lagerkapazität</w:t>
      </w:r>
      <w:r w:rsidR="00381A14" w:rsidRPr="0088620D">
        <w:rPr>
          <w:rFonts w:cs="Arial"/>
          <w:szCs w:val="24"/>
        </w:rPr>
        <w:t xml:space="preserve"> Grundlage für die Förderung</w:t>
      </w:r>
      <w:r w:rsidR="00B835F0" w:rsidRPr="0088620D">
        <w:rPr>
          <w:rFonts w:cs="Arial"/>
          <w:szCs w:val="24"/>
        </w:rPr>
        <w:t>. Dieser Anteil gilt für das gesamte Vorhaben einschließlich Nebenkosten.</w:t>
      </w:r>
      <w:r w:rsidR="00766718" w:rsidRPr="0088620D">
        <w:rPr>
          <w:rFonts w:cs="Arial"/>
          <w:szCs w:val="24"/>
        </w:rPr>
        <w:t xml:space="preserve"> Die Errichtung darüberhinausgehender Lagerkapazitäten steht der Förderung nicht entgegen.</w:t>
      </w:r>
    </w:p>
    <w:p w14:paraId="3750ABA0" w14:textId="77777777" w:rsidR="0057630D" w:rsidRDefault="0057630D" w:rsidP="0088620D">
      <w:pPr>
        <w:pStyle w:val="Listenabsatz"/>
        <w:spacing w:after="120" w:line="288" w:lineRule="auto"/>
        <w:ind w:left="0"/>
        <w:contextualSpacing w:val="0"/>
        <w:rPr>
          <w:rFonts w:cs="Arial"/>
          <w:szCs w:val="24"/>
        </w:rPr>
      </w:pPr>
    </w:p>
    <w:p w14:paraId="7F4E4492" w14:textId="7CB7EECA" w:rsidR="00C051BB" w:rsidRPr="0088620D" w:rsidRDefault="000677B2" w:rsidP="0088620D">
      <w:pPr>
        <w:pStyle w:val="Listenabsatz"/>
        <w:spacing w:after="120" w:line="288" w:lineRule="auto"/>
        <w:ind w:left="0"/>
        <w:contextualSpacing w:val="0"/>
        <w:rPr>
          <w:rFonts w:cs="Arial"/>
          <w:szCs w:val="24"/>
        </w:rPr>
      </w:pPr>
      <w:r w:rsidRPr="0088620D">
        <w:rPr>
          <w:rFonts w:cs="Arial"/>
          <w:szCs w:val="24"/>
        </w:rPr>
        <w:t>5</w:t>
      </w:r>
      <w:r w:rsidR="00C23F49" w:rsidRPr="0088620D">
        <w:rPr>
          <w:rFonts w:cs="Arial"/>
          <w:szCs w:val="24"/>
        </w:rPr>
        <w:t>.</w:t>
      </w:r>
      <w:r w:rsidR="00A64850" w:rsidRPr="0088620D">
        <w:rPr>
          <w:rFonts w:cs="Arial"/>
          <w:szCs w:val="24"/>
        </w:rPr>
        <w:t>4</w:t>
      </w:r>
      <w:r w:rsidR="00C23F49" w:rsidRPr="0088620D">
        <w:rPr>
          <w:rFonts w:cs="Arial"/>
          <w:szCs w:val="24"/>
        </w:rPr>
        <w:tab/>
      </w:r>
      <w:r w:rsidR="00766718" w:rsidRPr="0088620D">
        <w:rPr>
          <w:rFonts w:cs="Arial"/>
          <w:szCs w:val="24"/>
        </w:rPr>
        <w:t xml:space="preserve">Zum </w:t>
      </w:r>
      <w:r w:rsidR="00F46239" w:rsidRPr="0088620D">
        <w:rPr>
          <w:rFonts w:cs="Arial"/>
          <w:szCs w:val="24"/>
        </w:rPr>
        <w:t>zuwendungsfähig</w:t>
      </w:r>
      <w:r w:rsidR="00766718" w:rsidRPr="0088620D">
        <w:rPr>
          <w:rFonts w:cs="Arial"/>
          <w:szCs w:val="24"/>
        </w:rPr>
        <w:t>en Investitionsvolumen gehören ausschließlich die durch bezahlte Rechnung nachgewiesenen Ausgaben, soweit diese für die zu fördernden Vorhaben notwendig sind.</w:t>
      </w:r>
    </w:p>
    <w:p w14:paraId="010F38AE" w14:textId="77777777" w:rsidR="0057630D" w:rsidRDefault="0057630D" w:rsidP="0088620D">
      <w:pPr>
        <w:pStyle w:val="Listenabsatz"/>
        <w:spacing w:after="120" w:line="288" w:lineRule="auto"/>
        <w:ind w:left="0"/>
        <w:contextualSpacing w:val="0"/>
        <w:rPr>
          <w:rFonts w:cs="Arial"/>
          <w:szCs w:val="24"/>
        </w:rPr>
      </w:pPr>
    </w:p>
    <w:p w14:paraId="78A99610" w14:textId="2CD4F6DD" w:rsidR="00755D94" w:rsidRPr="0088620D" w:rsidRDefault="00F41B4B" w:rsidP="0088620D">
      <w:pPr>
        <w:pStyle w:val="Listenabsatz"/>
        <w:spacing w:after="120" w:line="288" w:lineRule="auto"/>
        <w:ind w:left="0"/>
        <w:contextualSpacing w:val="0"/>
        <w:rPr>
          <w:rFonts w:cs="Arial"/>
          <w:szCs w:val="24"/>
        </w:rPr>
      </w:pPr>
      <w:r w:rsidRPr="0088620D">
        <w:rPr>
          <w:rFonts w:cs="Arial"/>
          <w:szCs w:val="24"/>
        </w:rPr>
        <w:t>5</w:t>
      </w:r>
      <w:r w:rsidR="00755D94" w:rsidRPr="0088620D">
        <w:rPr>
          <w:rFonts w:cs="Arial"/>
          <w:szCs w:val="24"/>
        </w:rPr>
        <w:t>.</w:t>
      </w:r>
      <w:r w:rsidR="00A64850" w:rsidRPr="0088620D">
        <w:rPr>
          <w:rFonts w:cs="Arial"/>
          <w:szCs w:val="24"/>
        </w:rPr>
        <w:t>5</w:t>
      </w:r>
      <w:r w:rsidR="00755D94" w:rsidRPr="0088620D">
        <w:rPr>
          <w:rFonts w:cs="Arial"/>
          <w:szCs w:val="24"/>
        </w:rPr>
        <w:tab/>
      </w:r>
      <w:r w:rsidR="00B75ECB" w:rsidRPr="0088620D">
        <w:rPr>
          <w:rFonts w:cs="Arial"/>
          <w:szCs w:val="24"/>
        </w:rPr>
        <w:t xml:space="preserve">Nicht </w:t>
      </w:r>
      <w:r w:rsidR="00F46239" w:rsidRPr="0088620D">
        <w:rPr>
          <w:rFonts w:cs="Arial"/>
          <w:szCs w:val="24"/>
        </w:rPr>
        <w:t>zuwendungsfähig</w:t>
      </w:r>
      <w:r w:rsidR="00B75ECB" w:rsidRPr="0088620D">
        <w:rPr>
          <w:rFonts w:cs="Arial"/>
          <w:szCs w:val="24"/>
        </w:rPr>
        <w:t xml:space="preserve"> sind</w:t>
      </w:r>
    </w:p>
    <w:p w14:paraId="1CEEDBED" w14:textId="08A6C3AC" w:rsidR="00C23F49" w:rsidRPr="0057630D" w:rsidRDefault="00D143A6" w:rsidP="0057630D">
      <w:pPr>
        <w:pStyle w:val="Listenabsatz"/>
        <w:numPr>
          <w:ilvl w:val="1"/>
          <w:numId w:val="2"/>
        </w:numPr>
        <w:spacing w:after="120" w:line="288" w:lineRule="auto"/>
        <w:ind w:left="284" w:hanging="284"/>
        <w:rPr>
          <w:rFonts w:cs="Arial"/>
          <w:szCs w:val="24"/>
        </w:rPr>
      </w:pPr>
      <w:r w:rsidRPr="0057630D">
        <w:rPr>
          <w:rFonts w:cs="Arial"/>
          <w:szCs w:val="24"/>
        </w:rPr>
        <w:t xml:space="preserve">laufende Betriebsausgaben, </w:t>
      </w:r>
    </w:p>
    <w:p w14:paraId="1277CD2C" w14:textId="158CF5A4" w:rsidR="00C23F49" w:rsidRPr="0057630D" w:rsidRDefault="00D143A6" w:rsidP="0057630D">
      <w:pPr>
        <w:pStyle w:val="Listenabsatz"/>
        <w:numPr>
          <w:ilvl w:val="1"/>
          <w:numId w:val="2"/>
        </w:numPr>
        <w:spacing w:after="120" w:line="288" w:lineRule="auto"/>
        <w:ind w:left="284" w:hanging="284"/>
        <w:rPr>
          <w:rFonts w:cs="Arial"/>
          <w:szCs w:val="24"/>
        </w:rPr>
      </w:pPr>
      <w:r w:rsidRPr="0057630D">
        <w:rPr>
          <w:rFonts w:cs="Arial"/>
          <w:szCs w:val="24"/>
        </w:rPr>
        <w:t>Ablösung von Verbindlichkeiten,</w:t>
      </w:r>
    </w:p>
    <w:p w14:paraId="1906BBB2" w14:textId="561245BA" w:rsidR="00C23F49" w:rsidRPr="0057630D" w:rsidRDefault="00D143A6" w:rsidP="0057630D">
      <w:pPr>
        <w:pStyle w:val="Listenabsatz"/>
        <w:numPr>
          <w:ilvl w:val="1"/>
          <w:numId w:val="2"/>
        </w:numPr>
        <w:spacing w:after="120" w:line="288" w:lineRule="auto"/>
        <w:ind w:left="284" w:hanging="284"/>
        <w:rPr>
          <w:rFonts w:cs="Arial"/>
          <w:szCs w:val="24"/>
        </w:rPr>
      </w:pPr>
      <w:r w:rsidRPr="0057630D">
        <w:rPr>
          <w:rFonts w:cs="Arial"/>
          <w:szCs w:val="24"/>
        </w:rPr>
        <w:t xml:space="preserve">Erbabfindungen, </w:t>
      </w:r>
    </w:p>
    <w:p w14:paraId="325B63AC" w14:textId="702C2256" w:rsidR="00C23F49" w:rsidRPr="0057630D" w:rsidRDefault="00D143A6" w:rsidP="0057630D">
      <w:pPr>
        <w:pStyle w:val="Listenabsatz"/>
        <w:numPr>
          <w:ilvl w:val="1"/>
          <w:numId w:val="2"/>
        </w:numPr>
        <w:spacing w:after="120" w:line="288" w:lineRule="auto"/>
        <w:ind w:left="284" w:hanging="284"/>
        <w:rPr>
          <w:rFonts w:cs="Arial"/>
          <w:szCs w:val="24"/>
        </w:rPr>
      </w:pPr>
      <w:r w:rsidRPr="0057630D">
        <w:rPr>
          <w:rFonts w:cs="Arial"/>
          <w:szCs w:val="24"/>
        </w:rPr>
        <w:t>Kreditbeschaffungskosten und Gebühren für eine Beratung in Rechtssachen,</w:t>
      </w:r>
    </w:p>
    <w:p w14:paraId="770B8650" w14:textId="27049B59" w:rsidR="00D143A6" w:rsidRPr="0057630D" w:rsidRDefault="00D143A6" w:rsidP="0057630D">
      <w:pPr>
        <w:pStyle w:val="Listenabsatz"/>
        <w:numPr>
          <w:ilvl w:val="1"/>
          <w:numId w:val="2"/>
        </w:numPr>
        <w:spacing w:after="120" w:line="288" w:lineRule="auto"/>
        <w:ind w:left="284" w:hanging="284"/>
        <w:rPr>
          <w:rFonts w:cs="Arial"/>
          <w:szCs w:val="24"/>
        </w:rPr>
      </w:pPr>
      <w:r w:rsidRPr="0057630D">
        <w:rPr>
          <w:rFonts w:cs="Arial"/>
          <w:szCs w:val="24"/>
        </w:rPr>
        <w:lastRenderedPageBreak/>
        <w:t>Baugenehmigungsgebühren,</w:t>
      </w:r>
    </w:p>
    <w:p w14:paraId="102C9A2F" w14:textId="7BDF9DDE" w:rsidR="00D143A6" w:rsidRPr="0057630D" w:rsidRDefault="00D143A6" w:rsidP="0057630D">
      <w:pPr>
        <w:pStyle w:val="Listenabsatz"/>
        <w:numPr>
          <w:ilvl w:val="1"/>
          <w:numId w:val="2"/>
        </w:numPr>
        <w:spacing w:after="120" w:line="288" w:lineRule="auto"/>
        <w:ind w:left="284" w:hanging="284"/>
        <w:rPr>
          <w:rFonts w:cs="Arial"/>
          <w:szCs w:val="24"/>
        </w:rPr>
      </w:pPr>
      <w:r w:rsidRPr="0057630D">
        <w:rPr>
          <w:rFonts w:cs="Arial"/>
          <w:szCs w:val="24"/>
        </w:rPr>
        <w:t>Umsatzsteuer,</w:t>
      </w:r>
    </w:p>
    <w:p w14:paraId="1A23BEF0" w14:textId="12602E74" w:rsidR="00C770E1" w:rsidRPr="0057630D" w:rsidRDefault="00D143A6" w:rsidP="0057630D">
      <w:pPr>
        <w:pStyle w:val="Listenabsatz"/>
        <w:numPr>
          <w:ilvl w:val="1"/>
          <w:numId w:val="2"/>
        </w:numPr>
        <w:spacing w:after="120" w:line="288" w:lineRule="auto"/>
        <w:ind w:left="284" w:hanging="284"/>
        <w:rPr>
          <w:rFonts w:cs="Arial"/>
          <w:szCs w:val="24"/>
        </w:rPr>
      </w:pPr>
      <w:r w:rsidRPr="0057630D">
        <w:rPr>
          <w:rFonts w:cs="Arial"/>
          <w:szCs w:val="24"/>
        </w:rPr>
        <w:t>unbare Eigenleistungen</w:t>
      </w:r>
      <w:r w:rsidR="00B835F0" w:rsidRPr="0057630D">
        <w:rPr>
          <w:rFonts w:cs="Arial"/>
          <w:szCs w:val="24"/>
        </w:rPr>
        <w:t>.</w:t>
      </w:r>
    </w:p>
    <w:p w14:paraId="44AFA719" w14:textId="77777777" w:rsidR="0057630D" w:rsidRDefault="0057630D" w:rsidP="0088620D">
      <w:pPr>
        <w:pStyle w:val="Listenabsatz"/>
        <w:spacing w:after="120" w:line="288" w:lineRule="auto"/>
        <w:ind w:left="0"/>
        <w:contextualSpacing w:val="0"/>
        <w:rPr>
          <w:rFonts w:cs="Arial"/>
          <w:szCs w:val="24"/>
        </w:rPr>
      </w:pPr>
    </w:p>
    <w:p w14:paraId="6860CA10" w14:textId="5CC32001" w:rsidR="00602547" w:rsidRPr="0088620D" w:rsidRDefault="000677B2" w:rsidP="0088620D">
      <w:pPr>
        <w:pStyle w:val="Listenabsatz"/>
        <w:spacing w:after="120" w:line="288" w:lineRule="auto"/>
        <w:ind w:left="0"/>
        <w:contextualSpacing w:val="0"/>
        <w:rPr>
          <w:rFonts w:cs="Arial"/>
          <w:szCs w:val="24"/>
        </w:rPr>
      </w:pPr>
      <w:r w:rsidRPr="0088620D">
        <w:rPr>
          <w:rFonts w:cs="Arial"/>
          <w:szCs w:val="24"/>
        </w:rPr>
        <w:t>5</w:t>
      </w:r>
      <w:r w:rsidR="00377C3B" w:rsidRPr="0088620D">
        <w:rPr>
          <w:rFonts w:cs="Arial"/>
          <w:szCs w:val="24"/>
        </w:rPr>
        <w:t>.</w:t>
      </w:r>
      <w:r w:rsidR="00E13518" w:rsidRPr="0088620D">
        <w:rPr>
          <w:rFonts w:cs="Arial"/>
          <w:szCs w:val="24"/>
        </w:rPr>
        <w:t>6</w:t>
      </w:r>
      <w:r w:rsidR="00377C3B" w:rsidRPr="0088620D">
        <w:rPr>
          <w:rFonts w:cs="Arial"/>
          <w:szCs w:val="24"/>
        </w:rPr>
        <w:tab/>
      </w:r>
      <w:r w:rsidR="00222E92" w:rsidRPr="0088620D">
        <w:rPr>
          <w:rFonts w:cs="Arial"/>
          <w:szCs w:val="24"/>
        </w:rPr>
        <w:t>D</w:t>
      </w:r>
      <w:r w:rsidR="006806BB" w:rsidRPr="0088620D">
        <w:rPr>
          <w:rFonts w:cs="Arial"/>
          <w:szCs w:val="24"/>
        </w:rPr>
        <w:t>ie Höhe der Zuwendung beträgt</w:t>
      </w:r>
      <w:r w:rsidR="00222E92" w:rsidRPr="0088620D">
        <w:rPr>
          <w:rFonts w:cs="Arial"/>
          <w:szCs w:val="24"/>
        </w:rPr>
        <w:t xml:space="preserve"> 35 %</w:t>
      </w:r>
      <w:r w:rsidR="00D143A6" w:rsidRPr="0088620D">
        <w:rPr>
          <w:rFonts w:eastAsia="Times New Roman" w:cs="Arial"/>
          <w:szCs w:val="24"/>
          <w:lang w:eastAsia="de-DE"/>
        </w:rPr>
        <w:t xml:space="preserve"> </w:t>
      </w:r>
      <w:r w:rsidR="00D143A6" w:rsidRPr="0088620D">
        <w:rPr>
          <w:rFonts w:cs="Arial"/>
          <w:szCs w:val="24"/>
        </w:rPr>
        <w:t xml:space="preserve">des </w:t>
      </w:r>
      <w:r w:rsidR="00F46239" w:rsidRPr="0088620D">
        <w:rPr>
          <w:rFonts w:cs="Arial"/>
          <w:szCs w:val="24"/>
        </w:rPr>
        <w:t>zuwendungsfähig</w:t>
      </w:r>
      <w:r w:rsidR="00D143A6" w:rsidRPr="0088620D">
        <w:rPr>
          <w:rFonts w:cs="Arial"/>
          <w:szCs w:val="24"/>
        </w:rPr>
        <w:t>en Investitionsvolumens.</w:t>
      </w:r>
    </w:p>
    <w:p w14:paraId="6434AF96" w14:textId="77777777" w:rsidR="00602547" w:rsidRPr="0088620D" w:rsidRDefault="000677B2" w:rsidP="0088620D">
      <w:pPr>
        <w:pStyle w:val="Listenabsatz"/>
        <w:spacing w:after="120" w:line="288" w:lineRule="auto"/>
        <w:ind w:left="0"/>
        <w:contextualSpacing w:val="0"/>
        <w:rPr>
          <w:rFonts w:cs="Arial"/>
          <w:szCs w:val="24"/>
        </w:rPr>
      </w:pPr>
      <w:r w:rsidRPr="0088620D">
        <w:rPr>
          <w:rFonts w:cs="Arial"/>
          <w:szCs w:val="24"/>
        </w:rPr>
        <w:t>5.</w:t>
      </w:r>
      <w:r w:rsidR="00DE3B72" w:rsidRPr="0088620D">
        <w:rPr>
          <w:rFonts w:cs="Arial"/>
          <w:szCs w:val="24"/>
        </w:rPr>
        <w:t>7</w:t>
      </w:r>
      <w:r w:rsidRPr="0088620D">
        <w:rPr>
          <w:rFonts w:cs="Arial"/>
          <w:szCs w:val="24"/>
        </w:rPr>
        <w:tab/>
      </w:r>
      <w:r w:rsidR="003B0F7B" w:rsidRPr="0088620D">
        <w:rPr>
          <w:rFonts w:cs="Arial"/>
          <w:szCs w:val="24"/>
        </w:rPr>
        <w:t>Das Mindestinvestitionsvolumen beträgt</w:t>
      </w:r>
      <w:r w:rsidR="00FB31BD" w:rsidRPr="0088620D">
        <w:rPr>
          <w:rFonts w:cs="Arial"/>
          <w:szCs w:val="24"/>
        </w:rPr>
        <w:t xml:space="preserve"> </w:t>
      </w:r>
      <w:r w:rsidR="002A39A5" w:rsidRPr="0088620D">
        <w:rPr>
          <w:rFonts w:cs="Arial"/>
          <w:szCs w:val="24"/>
        </w:rPr>
        <w:t>10</w:t>
      </w:r>
      <w:r w:rsidR="00C051BB" w:rsidRPr="0088620D">
        <w:rPr>
          <w:rFonts w:cs="Arial"/>
          <w:szCs w:val="24"/>
        </w:rPr>
        <w:t> </w:t>
      </w:r>
      <w:r w:rsidR="00FB31BD" w:rsidRPr="0088620D">
        <w:rPr>
          <w:rFonts w:cs="Arial"/>
          <w:szCs w:val="24"/>
        </w:rPr>
        <w:t>000 E</w:t>
      </w:r>
      <w:r w:rsidR="00160934" w:rsidRPr="0088620D">
        <w:rPr>
          <w:rFonts w:cs="Arial"/>
          <w:szCs w:val="24"/>
        </w:rPr>
        <w:t>UR</w:t>
      </w:r>
      <w:r w:rsidR="00FB31BD" w:rsidRPr="0088620D">
        <w:rPr>
          <w:rFonts w:cs="Arial"/>
          <w:szCs w:val="24"/>
        </w:rPr>
        <w:t xml:space="preserve"> </w:t>
      </w:r>
      <w:r w:rsidR="00EB35E4" w:rsidRPr="0088620D">
        <w:rPr>
          <w:rFonts w:cs="Arial"/>
          <w:szCs w:val="24"/>
        </w:rPr>
        <w:t>netto</w:t>
      </w:r>
      <w:r w:rsidR="003B0F7B" w:rsidRPr="0088620D">
        <w:rPr>
          <w:rFonts w:cs="Arial"/>
          <w:szCs w:val="24"/>
        </w:rPr>
        <w:t>.</w:t>
      </w:r>
    </w:p>
    <w:p w14:paraId="1919C7A5" w14:textId="77777777" w:rsidR="0057630D" w:rsidRDefault="0057630D" w:rsidP="0088620D">
      <w:pPr>
        <w:pStyle w:val="Listenabsatz"/>
        <w:spacing w:after="120" w:line="288" w:lineRule="auto"/>
        <w:ind w:left="0"/>
        <w:contextualSpacing w:val="0"/>
        <w:rPr>
          <w:rFonts w:cs="Arial"/>
          <w:szCs w:val="24"/>
        </w:rPr>
      </w:pPr>
    </w:p>
    <w:p w14:paraId="5440FD49" w14:textId="21AA30AB" w:rsidR="00602547" w:rsidRPr="0088620D" w:rsidRDefault="000677B2" w:rsidP="0088620D">
      <w:pPr>
        <w:pStyle w:val="Listenabsatz"/>
        <w:spacing w:after="120" w:line="288" w:lineRule="auto"/>
        <w:ind w:left="0"/>
        <w:contextualSpacing w:val="0"/>
        <w:rPr>
          <w:rFonts w:cs="Arial"/>
          <w:szCs w:val="24"/>
        </w:rPr>
      </w:pPr>
      <w:r w:rsidRPr="0088620D">
        <w:rPr>
          <w:rFonts w:cs="Arial"/>
          <w:szCs w:val="24"/>
        </w:rPr>
        <w:t>5</w:t>
      </w:r>
      <w:r w:rsidR="008C3F2B" w:rsidRPr="0088620D">
        <w:rPr>
          <w:rFonts w:cs="Arial"/>
          <w:szCs w:val="24"/>
        </w:rPr>
        <w:t>.</w:t>
      </w:r>
      <w:r w:rsidR="00DE3B72" w:rsidRPr="0088620D">
        <w:rPr>
          <w:rFonts w:cs="Arial"/>
          <w:szCs w:val="24"/>
        </w:rPr>
        <w:t>8</w:t>
      </w:r>
      <w:r w:rsidRPr="0088620D">
        <w:rPr>
          <w:rFonts w:cs="Arial"/>
          <w:szCs w:val="24"/>
        </w:rPr>
        <w:tab/>
      </w:r>
      <w:r w:rsidR="003B0F7B" w:rsidRPr="0088620D">
        <w:rPr>
          <w:rFonts w:cs="Arial"/>
          <w:szCs w:val="24"/>
        </w:rPr>
        <w:t xml:space="preserve">Die Förderung wird begrenzt auf ein </w:t>
      </w:r>
      <w:r w:rsidR="00F46239" w:rsidRPr="0088620D">
        <w:rPr>
          <w:rFonts w:cs="Arial"/>
          <w:szCs w:val="24"/>
        </w:rPr>
        <w:t>zuwendungsfähig</w:t>
      </w:r>
      <w:r w:rsidR="003B0F7B" w:rsidRPr="0088620D">
        <w:rPr>
          <w:rFonts w:cs="Arial"/>
          <w:szCs w:val="24"/>
        </w:rPr>
        <w:t>es Investitionsvolumen</w:t>
      </w:r>
      <w:r w:rsidR="00C051BB" w:rsidRPr="0088620D">
        <w:rPr>
          <w:rFonts w:cs="Arial"/>
          <w:szCs w:val="24"/>
        </w:rPr>
        <w:t xml:space="preserve"> </w:t>
      </w:r>
      <w:r w:rsidR="003B0F7B" w:rsidRPr="0088620D">
        <w:rPr>
          <w:rFonts w:cs="Arial"/>
          <w:szCs w:val="24"/>
        </w:rPr>
        <w:t>von</w:t>
      </w:r>
      <w:r w:rsidR="00FB31BD" w:rsidRPr="0088620D">
        <w:rPr>
          <w:rFonts w:cs="Arial"/>
          <w:szCs w:val="24"/>
        </w:rPr>
        <w:t xml:space="preserve"> 200</w:t>
      </w:r>
      <w:r w:rsidR="00C051BB" w:rsidRPr="0088620D">
        <w:rPr>
          <w:rFonts w:cs="Arial"/>
          <w:szCs w:val="24"/>
        </w:rPr>
        <w:t> </w:t>
      </w:r>
      <w:r w:rsidR="00FB31BD" w:rsidRPr="0088620D">
        <w:rPr>
          <w:rFonts w:cs="Arial"/>
          <w:szCs w:val="24"/>
        </w:rPr>
        <w:t>000 E</w:t>
      </w:r>
      <w:r w:rsidR="00160934" w:rsidRPr="0088620D">
        <w:rPr>
          <w:rFonts w:cs="Arial"/>
          <w:szCs w:val="24"/>
        </w:rPr>
        <w:t>UR</w:t>
      </w:r>
      <w:r w:rsidR="00EB35E4" w:rsidRPr="0088620D">
        <w:rPr>
          <w:rFonts w:cs="Arial"/>
          <w:szCs w:val="24"/>
        </w:rPr>
        <w:t xml:space="preserve"> netto</w:t>
      </w:r>
      <w:r w:rsidR="00FB31BD" w:rsidRPr="0088620D">
        <w:rPr>
          <w:rFonts w:cs="Arial"/>
          <w:szCs w:val="24"/>
        </w:rPr>
        <w:t>.</w:t>
      </w:r>
    </w:p>
    <w:p w14:paraId="3F786B19" w14:textId="77777777" w:rsidR="0057630D" w:rsidRDefault="0057630D" w:rsidP="0088620D">
      <w:pPr>
        <w:pStyle w:val="Listenabsatz"/>
        <w:spacing w:after="120" w:line="288" w:lineRule="auto"/>
        <w:ind w:left="0"/>
        <w:contextualSpacing w:val="0"/>
        <w:rPr>
          <w:rFonts w:cs="Arial"/>
          <w:szCs w:val="24"/>
        </w:rPr>
      </w:pPr>
    </w:p>
    <w:p w14:paraId="5C41B3A8" w14:textId="0D0CCF46" w:rsidR="003B0F7B" w:rsidRPr="0088620D" w:rsidRDefault="000677B2" w:rsidP="0088620D">
      <w:pPr>
        <w:pStyle w:val="Listenabsatz"/>
        <w:spacing w:after="120" w:line="288" w:lineRule="auto"/>
        <w:ind w:left="0"/>
        <w:contextualSpacing w:val="0"/>
        <w:rPr>
          <w:rFonts w:cs="Arial"/>
          <w:szCs w:val="24"/>
        </w:rPr>
      </w:pPr>
      <w:r w:rsidRPr="0088620D">
        <w:rPr>
          <w:rFonts w:cs="Arial"/>
          <w:szCs w:val="24"/>
        </w:rPr>
        <w:t>5.</w:t>
      </w:r>
      <w:r w:rsidR="00DE3B72" w:rsidRPr="0088620D">
        <w:rPr>
          <w:rFonts w:cs="Arial"/>
          <w:szCs w:val="24"/>
        </w:rPr>
        <w:t>9</w:t>
      </w:r>
      <w:r w:rsidRPr="0088620D">
        <w:rPr>
          <w:rFonts w:cs="Arial"/>
          <w:szCs w:val="24"/>
        </w:rPr>
        <w:tab/>
      </w:r>
      <w:r w:rsidR="00331679" w:rsidRPr="0088620D">
        <w:rPr>
          <w:rFonts w:cs="Arial"/>
          <w:szCs w:val="24"/>
        </w:rPr>
        <w:t xml:space="preserve">Bei Förderung von Wirtschaftsdüngerlagern nach </w:t>
      </w:r>
      <w:r w:rsidR="0060349C" w:rsidRPr="0088620D">
        <w:rPr>
          <w:rFonts w:cs="Arial"/>
          <w:szCs w:val="24"/>
        </w:rPr>
        <w:t>N</w:t>
      </w:r>
      <w:r w:rsidR="004A61A1" w:rsidRPr="0088620D">
        <w:rPr>
          <w:rFonts w:cs="Arial"/>
          <w:szCs w:val="24"/>
        </w:rPr>
        <w:t>umme</w:t>
      </w:r>
      <w:r w:rsidR="0060349C" w:rsidRPr="0088620D">
        <w:rPr>
          <w:rFonts w:cs="Arial"/>
          <w:szCs w:val="24"/>
        </w:rPr>
        <w:t>r</w:t>
      </w:r>
      <w:r w:rsidR="00331679" w:rsidRPr="0088620D">
        <w:rPr>
          <w:rFonts w:cs="Arial"/>
          <w:szCs w:val="24"/>
        </w:rPr>
        <w:t xml:space="preserve"> 2.1.1 können </w:t>
      </w:r>
      <w:r w:rsidR="00D143A6" w:rsidRPr="0088620D">
        <w:rPr>
          <w:rFonts w:cs="Arial"/>
          <w:szCs w:val="24"/>
        </w:rPr>
        <w:t xml:space="preserve">Aufwendungen für die Betreuung des Antragsverfahrens </w:t>
      </w:r>
      <w:r w:rsidR="003B0F7B" w:rsidRPr="0088620D">
        <w:rPr>
          <w:rFonts w:cs="Arial"/>
          <w:szCs w:val="24"/>
        </w:rPr>
        <w:t>bis zur Höhe von</w:t>
      </w:r>
      <w:r w:rsidR="00D143A6" w:rsidRPr="0088620D">
        <w:rPr>
          <w:rFonts w:cs="Arial"/>
          <w:szCs w:val="24"/>
        </w:rPr>
        <w:t xml:space="preserve"> </w:t>
      </w:r>
      <w:r w:rsidR="00E96A9A" w:rsidRPr="0088620D">
        <w:rPr>
          <w:rFonts w:cs="Arial"/>
          <w:szCs w:val="24"/>
        </w:rPr>
        <w:t>3</w:t>
      </w:r>
      <w:r w:rsidR="00C051BB" w:rsidRPr="0088620D">
        <w:rPr>
          <w:rFonts w:cs="Arial"/>
          <w:szCs w:val="24"/>
        </w:rPr>
        <w:t> </w:t>
      </w:r>
      <w:r w:rsidR="00D143A6" w:rsidRPr="0088620D">
        <w:rPr>
          <w:rFonts w:cs="Arial"/>
          <w:szCs w:val="24"/>
        </w:rPr>
        <w:t xml:space="preserve">000 </w:t>
      </w:r>
      <w:r w:rsidR="00160934" w:rsidRPr="0088620D">
        <w:rPr>
          <w:rFonts w:cs="Arial"/>
          <w:szCs w:val="24"/>
        </w:rPr>
        <w:t>EUR</w:t>
      </w:r>
      <w:r w:rsidR="00D143A6" w:rsidRPr="0088620D">
        <w:rPr>
          <w:rFonts w:cs="Arial"/>
          <w:szCs w:val="24"/>
        </w:rPr>
        <w:t xml:space="preserve"> </w:t>
      </w:r>
      <w:r w:rsidR="00812044" w:rsidRPr="0088620D">
        <w:rPr>
          <w:rFonts w:cs="Arial"/>
          <w:szCs w:val="24"/>
        </w:rPr>
        <w:t xml:space="preserve">netto </w:t>
      </w:r>
      <w:r w:rsidR="003B0F7B" w:rsidRPr="0088620D">
        <w:rPr>
          <w:rFonts w:cs="Arial"/>
          <w:szCs w:val="24"/>
        </w:rPr>
        <w:t xml:space="preserve">als </w:t>
      </w:r>
      <w:r w:rsidR="00F46239" w:rsidRPr="0088620D">
        <w:rPr>
          <w:rFonts w:cs="Arial"/>
          <w:szCs w:val="24"/>
        </w:rPr>
        <w:t>zuwendungsfähig</w:t>
      </w:r>
      <w:r w:rsidR="003B0F7B" w:rsidRPr="0088620D">
        <w:rPr>
          <w:rFonts w:cs="Arial"/>
          <w:szCs w:val="24"/>
        </w:rPr>
        <w:t xml:space="preserve"> anerkannt werden.</w:t>
      </w:r>
    </w:p>
    <w:p w14:paraId="799CFB88" w14:textId="77777777" w:rsidR="0057630D" w:rsidRDefault="0057630D" w:rsidP="0088620D">
      <w:pPr>
        <w:pStyle w:val="Listenabsatz"/>
        <w:spacing w:after="120" w:line="288" w:lineRule="auto"/>
        <w:ind w:left="0"/>
        <w:contextualSpacing w:val="0"/>
        <w:rPr>
          <w:rFonts w:cs="Arial"/>
          <w:szCs w:val="24"/>
        </w:rPr>
      </w:pPr>
    </w:p>
    <w:p w14:paraId="5F962193" w14:textId="09B1808B" w:rsidR="003E34A1" w:rsidRPr="0088620D" w:rsidRDefault="00A64850" w:rsidP="0088620D">
      <w:pPr>
        <w:pStyle w:val="Listenabsatz"/>
        <w:spacing w:after="120" w:line="288" w:lineRule="auto"/>
        <w:ind w:left="0"/>
        <w:contextualSpacing w:val="0"/>
        <w:rPr>
          <w:rFonts w:cs="Arial"/>
          <w:szCs w:val="24"/>
        </w:rPr>
      </w:pPr>
      <w:r w:rsidRPr="0088620D">
        <w:rPr>
          <w:rFonts w:cs="Arial"/>
          <w:szCs w:val="24"/>
        </w:rPr>
        <w:t>5</w:t>
      </w:r>
      <w:r w:rsidR="00746EA4" w:rsidRPr="0088620D">
        <w:rPr>
          <w:rFonts w:cs="Arial"/>
          <w:szCs w:val="24"/>
        </w:rPr>
        <w:t>.</w:t>
      </w:r>
      <w:r w:rsidRPr="0088620D">
        <w:rPr>
          <w:rFonts w:cs="Arial"/>
          <w:szCs w:val="24"/>
        </w:rPr>
        <w:t>1</w:t>
      </w:r>
      <w:r w:rsidR="00DE3B72" w:rsidRPr="0088620D">
        <w:rPr>
          <w:rFonts w:cs="Arial"/>
          <w:szCs w:val="24"/>
        </w:rPr>
        <w:t>0</w:t>
      </w:r>
      <w:r w:rsidR="00746EA4" w:rsidRPr="0088620D">
        <w:rPr>
          <w:rFonts w:cs="Arial"/>
          <w:szCs w:val="24"/>
        </w:rPr>
        <w:tab/>
      </w:r>
      <w:r w:rsidR="00F46239" w:rsidRPr="0088620D">
        <w:rPr>
          <w:rFonts w:cs="Arial"/>
          <w:szCs w:val="24"/>
        </w:rPr>
        <w:t xml:space="preserve">Überschreitet </w:t>
      </w:r>
      <w:r w:rsidR="00746EA4" w:rsidRPr="0088620D">
        <w:rPr>
          <w:rFonts w:cs="Arial"/>
          <w:szCs w:val="24"/>
        </w:rPr>
        <w:t xml:space="preserve">die Summe der positiven Einkünfte einer </w:t>
      </w:r>
      <w:r w:rsidR="00F46239" w:rsidRPr="0088620D">
        <w:rPr>
          <w:rFonts w:cs="Arial"/>
          <w:szCs w:val="24"/>
        </w:rPr>
        <w:t>Gesellschafterin oder eines Gesellschafters, eines Genossenschaftsmitglieds oder einer Aktionärin oder eines Aktionärs</w:t>
      </w:r>
      <w:r w:rsidR="00746EA4" w:rsidRPr="0088620D">
        <w:rPr>
          <w:rFonts w:cs="Arial"/>
          <w:szCs w:val="24"/>
        </w:rPr>
        <w:t xml:space="preserve"> (einschließlich der Ehegattin oder des Ehegatten, der Lebenspartnerin oder des Lebenspartners) 1</w:t>
      </w:r>
      <w:r w:rsidR="002A39A5" w:rsidRPr="0088620D">
        <w:rPr>
          <w:rFonts w:cs="Arial"/>
          <w:szCs w:val="24"/>
        </w:rPr>
        <w:t>5</w:t>
      </w:r>
      <w:r w:rsidR="00746EA4" w:rsidRPr="0088620D">
        <w:rPr>
          <w:rFonts w:cs="Arial"/>
          <w:szCs w:val="24"/>
        </w:rPr>
        <w:t>0</w:t>
      </w:r>
      <w:r w:rsidR="00C051BB" w:rsidRPr="0088620D">
        <w:rPr>
          <w:rFonts w:cs="Arial"/>
          <w:szCs w:val="24"/>
        </w:rPr>
        <w:t> </w:t>
      </w:r>
      <w:r w:rsidR="00746EA4" w:rsidRPr="0088620D">
        <w:rPr>
          <w:rFonts w:cs="Arial"/>
          <w:szCs w:val="24"/>
        </w:rPr>
        <w:t>000 EUR je Jahr bei Ledigen und 1</w:t>
      </w:r>
      <w:r w:rsidR="002A39A5" w:rsidRPr="0088620D">
        <w:rPr>
          <w:rFonts w:cs="Arial"/>
          <w:szCs w:val="24"/>
        </w:rPr>
        <w:t>8</w:t>
      </w:r>
      <w:r w:rsidR="00C051BB" w:rsidRPr="0088620D">
        <w:rPr>
          <w:rFonts w:cs="Arial"/>
          <w:szCs w:val="24"/>
        </w:rPr>
        <w:t>0 </w:t>
      </w:r>
      <w:r w:rsidR="00746EA4" w:rsidRPr="0088620D">
        <w:rPr>
          <w:rFonts w:cs="Arial"/>
          <w:szCs w:val="24"/>
        </w:rPr>
        <w:t>000 EUR bei</w:t>
      </w:r>
      <w:r w:rsidR="0059006B" w:rsidRPr="0088620D">
        <w:rPr>
          <w:rFonts w:cs="Arial"/>
          <w:szCs w:val="24"/>
        </w:rPr>
        <w:t xml:space="preserve"> Ehegattinnen oder</w:t>
      </w:r>
      <w:r w:rsidR="00746EA4" w:rsidRPr="0088620D">
        <w:rPr>
          <w:rFonts w:cs="Arial"/>
          <w:szCs w:val="24"/>
        </w:rPr>
        <w:t xml:space="preserve"> Ehegatten oder Lebenspartnerinnen oder Lebenspartnern , wird das </w:t>
      </w:r>
      <w:r w:rsidR="00F46239" w:rsidRPr="0088620D">
        <w:rPr>
          <w:rFonts w:cs="Arial"/>
          <w:szCs w:val="24"/>
        </w:rPr>
        <w:t>zuwendungsfähig</w:t>
      </w:r>
      <w:r w:rsidR="00746EA4" w:rsidRPr="0088620D">
        <w:rPr>
          <w:rFonts w:cs="Arial"/>
          <w:szCs w:val="24"/>
        </w:rPr>
        <w:t>e Investitionsvolumen der Zuwendungsempfängerin oder des Zuwendungsempfängers um den Prozent</w:t>
      </w:r>
      <w:r w:rsidR="00F46239" w:rsidRPr="0088620D">
        <w:rPr>
          <w:rFonts w:cs="Arial"/>
          <w:szCs w:val="24"/>
        </w:rPr>
        <w:t>a</w:t>
      </w:r>
      <w:r w:rsidR="00746EA4" w:rsidRPr="0088620D">
        <w:rPr>
          <w:rFonts w:cs="Arial"/>
          <w:szCs w:val="24"/>
        </w:rPr>
        <w:t xml:space="preserve">nteil gekürzt, der dem Kapitalanteil </w:t>
      </w:r>
      <w:r w:rsidR="00F46239" w:rsidRPr="0088620D">
        <w:rPr>
          <w:rFonts w:cs="Arial"/>
          <w:szCs w:val="24"/>
        </w:rPr>
        <w:t>der in N</w:t>
      </w:r>
      <w:r w:rsidR="004A61A1" w:rsidRPr="0088620D">
        <w:rPr>
          <w:rFonts w:cs="Arial"/>
          <w:szCs w:val="24"/>
        </w:rPr>
        <w:t>umme</w:t>
      </w:r>
      <w:r w:rsidR="00F46239" w:rsidRPr="0088620D">
        <w:rPr>
          <w:rFonts w:cs="Arial"/>
          <w:szCs w:val="24"/>
        </w:rPr>
        <w:t xml:space="preserve">r. 4.2 genannten Kapitaleignerin oder des Kapitaleigners </w:t>
      </w:r>
      <w:r w:rsidR="00746EA4" w:rsidRPr="0088620D">
        <w:rPr>
          <w:rFonts w:cs="Arial"/>
          <w:szCs w:val="24"/>
        </w:rPr>
        <w:t>entspricht.</w:t>
      </w:r>
    </w:p>
    <w:p w14:paraId="0F20FA88" w14:textId="77777777" w:rsidR="0057630D" w:rsidRDefault="0057630D" w:rsidP="0088620D">
      <w:pPr>
        <w:spacing w:after="120" w:line="288" w:lineRule="auto"/>
        <w:rPr>
          <w:rFonts w:cs="Arial"/>
          <w:b/>
          <w:szCs w:val="24"/>
        </w:rPr>
      </w:pPr>
    </w:p>
    <w:p w14:paraId="1D92F3AC" w14:textId="166A829A" w:rsidR="00D11DCE" w:rsidRPr="0088620D" w:rsidRDefault="00321D73" w:rsidP="0088620D">
      <w:pPr>
        <w:spacing w:after="120" w:line="288" w:lineRule="auto"/>
        <w:rPr>
          <w:rFonts w:cs="Arial"/>
          <w:szCs w:val="24"/>
        </w:rPr>
      </w:pPr>
      <w:r w:rsidRPr="0088620D">
        <w:rPr>
          <w:rFonts w:cs="Arial"/>
          <w:b/>
          <w:szCs w:val="24"/>
        </w:rPr>
        <w:t>6.</w:t>
      </w:r>
      <w:r w:rsidRPr="0088620D">
        <w:rPr>
          <w:rFonts w:cs="Arial"/>
          <w:b/>
          <w:szCs w:val="24"/>
        </w:rPr>
        <w:tab/>
      </w:r>
      <w:r w:rsidR="00866A84" w:rsidRPr="0088620D">
        <w:rPr>
          <w:rFonts w:cs="Arial"/>
          <w:b/>
          <w:szCs w:val="24"/>
        </w:rPr>
        <w:t>Sonstige Zuwendungsbestimmungen</w:t>
      </w:r>
    </w:p>
    <w:p w14:paraId="299ADD36" w14:textId="77777777" w:rsidR="00402539" w:rsidRPr="0088620D" w:rsidRDefault="000677B2" w:rsidP="0088620D">
      <w:pPr>
        <w:pStyle w:val="Listenabsatz"/>
        <w:spacing w:after="120" w:line="288" w:lineRule="auto"/>
        <w:ind w:left="0"/>
        <w:contextualSpacing w:val="0"/>
        <w:rPr>
          <w:rFonts w:cs="Arial"/>
          <w:iCs/>
          <w:szCs w:val="24"/>
        </w:rPr>
      </w:pPr>
      <w:r w:rsidRPr="0088620D">
        <w:rPr>
          <w:rFonts w:cs="Arial"/>
          <w:szCs w:val="24"/>
        </w:rPr>
        <w:t>6</w:t>
      </w:r>
      <w:r w:rsidR="00D11DCE" w:rsidRPr="0088620D">
        <w:rPr>
          <w:rFonts w:cs="Arial"/>
          <w:szCs w:val="24"/>
        </w:rPr>
        <w:t>.</w:t>
      </w:r>
      <w:r w:rsidR="00A64850" w:rsidRPr="0088620D">
        <w:rPr>
          <w:rFonts w:cs="Arial"/>
          <w:szCs w:val="24"/>
        </w:rPr>
        <w:t>1</w:t>
      </w:r>
      <w:r w:rsidR="00D11DCE" w:rsidRPr="0088620D">
        <w:rPr>
          <w:rFonts w:cs="Arial"/>
          <w:szCs w:val="24"/>
        </w:rPr>
        <w:tab/>
      </w:r>
      <w:r w:rsidR="0058105E" w:rsidRPr="0088620D">
        <w:rPr>
          <w:rFonts w:cs="Arial"/>
          <w:iCs/>
          <w:szCs w:val="24"/>
        </w:rPr>
        <w:t xml:space="preserve">Anlage 2 zu den VV Nr. 5.1 zu § 44 LHO (ANBest-P) in der durch diese Richtlinie konkretisierten Fassung </w:t>
      </w:r>
      <w:r w:rsidR="00112B83" w:rsidRPr="0088620D">
        <w:rPr>
          <w:rFonts w:cs="Arial"/>
          <w:iCs/>
          <w:szCs w:val="24"/>
        </w:rPr>
        <w:t xml:space="preserve">wird </w:t>
      </w:r>
      <w:r w:rsidR="0058105E" w:rsidRPr="0088620D">
        <w:rPr>
          <w:rFonts w:cs="Arial"/>
          <w:iCs/>
          <w:szCs w:val="24"/>
        </w:rPr>
        <w:t>Bestandteil des Zuwendungsbescheids.</w:t>
      </w:r>
    </w:p>
    <w:p w14:paraId="1F1158BB" w14:textId="77777777" w:rsidR="0057630D" w:rsidRDefault="0057630D" w:rsidP="0088620D">
      <w:pPr>
        <w:spacing w:after="120" w:line="288" w:lineRule="auto"/>
        <w:rPr>
          <w:rFonts w:cs="Arial"/>
          <w:iCs/>
          <w:szCs w:val="24"/>
        </w:rPr>
      </w:pPr>
    </w:p>
    <w:p w14:paraId="35251E49" w14:textId="7F37E9CD" w:rsidR="00555130" w:rsidRPr="0088620D" w:rsidRDefault="00402539" w:rsidP="0088620D">
      <w:pPr>
        <w:spacing w:after="120" w:line="288" w:lineRule="auto"/>
        <w:rPr>
          <w:rFonts w:cs="Arial"/>
          <w:szCs w:val="24"/>
        </w:rPr>
      </w:pPr>
      <w:r w:rsidRPr="0088620D">
        <w:rPr>
          <w:rFonts w:cs="Arial"/>
          <w:iCs/>
          <w:szCs w:val="24"/>
        </w:rPr>
        <w:t>6.2</w:t>
      </w:r>
      <w:r w:rsidRPr="0088620D">
        <w:rPr>
          <w:rFonts w:cs="Arial"/>
          <w:iCs/>
          <w:szCs w:val="24"/>
        </w:rPr>
        <w:tab/>
      </w:r>
      <w:r w:rsidR="00041915" w:rsidRPr="0088620D">
        <w:rPr>
          <w:rFonts w:cs="Arial"/>
          <w:szCs w:val="24"/>
        </w:rPr>
        <w:t xml:space="preserve">Bei Förderung </w:t>
      </w:r>
      <w:r w:rsidR="00555130" w:rsidRPr="0088620D">
        <w:rPr>
          <w:rFonts w:cs="Arial"/>
          <w:szCs w:val="24"/>
        </w:rPr>
        <w:t xml:space="preserve">von </w:t>
      </w:r>
      <w:r w:rsidR="00041915" w:rsidRPr="0088620D">
        <w:rPr>
          <w:rFonts w:cs="Arial"/>
          <w:szCs w:val="24"/>
        </w:rPr>
        <w:t xml:space="preserve">Wirtschaftsdüngerlagern nach </w:t>
      </w:r>
      <w:r w:rsidR="0060349C" w:rsidRPr="0088620D">
        <w:rPr>
          <w:rFonts w:cs="Arial"/>
          <w:szCs w:val="24"/>
        </w:rPr>
        <w:t>N</w:t>
      </w:r>
      <w:r w:rsidR="004A61A1" w:rsidRPr="0088620D">
        <w:rPr>
          <w:rFonts w:cs="Arial"/>
          <w:szCs w:val="24"/>
        </w:rPr>
        <w:t>umme</w:t>
      </w:r>
      <w:r w:rsidR="0060349C" w:rsidRPr="0088620D">
        <w:rPr>
          <w:rFonts w:cs="Arial"/>
          <w:szCs w:val="24"/>
        </w:rPr>
        <w:t>r</w:t>
      </w:r>
      <w:r w:rsidR="00041915" w:rsidRPr="0088620D">
        <w:rPr>
          <w:rFonts w:cs="Arial"/>
          <w:szCs w:val="24"/>
        </w:rPr>
        <w:t xml:space="preserve"> 2.1.1</w:t>
      </w:r>
    </w:p>
    <w:p w14:paraId="6C079CCD" w14:textId="6ECF6AD3" w:rsidR="00E446D5" w:rsidRPr="0057630D" w:rsidRDefault="00C051BB" w:rsidP="0057630D">
      <w:pPr>
        <w:pStyle w:val="Listenabsatz"/>
        <w:numPr>
          <w:ilvl w:val="1"/>
          <w:numId w:val="2"/>
        </w:numPr>
        <w:spacing w:after="120" w:line="288" w:lineRule="auto"/>
        <w:ind w:left="284" w:hanging="284"/>
        <w:rPr>
          <w:rFonts w:cs="Arial"/>
          <w:szCs w:val="24"/>
        </w:rPr>
      </w:pPr>
      <w:r w:rsidRPr="0057630D">
        <w:rPr>
          <w:rFonts w:eastAsiaTheme="minorEastAsia" w:cs="Arial"/>
          <w:szCs w:val="24"/>
          <w:lang w:eastAsia="ja-JP"/>
        </w:rPr>
        <w:t>s</w:t>
      </w:r>
      <w:r w:rsidR="00E446D5" w:rsidRPr="0057630D">
        <w:rPr>
          <w:rFonts w:cs="Arial"/>
          <w:szCs w:val="24"/>
        </w:rPr>
        <w:t xml:space="preserve">ind </w:t>
      </w:r>
      <w:r w:rsidR="003F74E0" w:rsidRPr="0057630D">
        <w:rPr>
          <w:rFonts w:cs="Arial"/>
          <w:szCs w:val="24"/>
        </w:rPr>
        <w:t xml:space="preserve">Güllebehälter </w:t>
      </w:r>
      <w:r w:rsidR="00E446D5" w:rsidRPr="0057630D">
        <w:rPr>
          <w:rFonts w:cs="Arial"/>
          <w:szCs w:val="24"/>
        </w:rPr>
        <w:t>mit festem Dach oder Zeltdach abzudecken,</w:t>
      </w:r>
    </w:p>
    <w:p w14:paraId="7B174CD8" w14:textId="2BE7C2ED" w:rsidR="002406D9" w:rsidRPr="0057630D" w:rsidRDefault="00555130" w:rsidP="0057630D">
      <w:pPr>
        <w:pStyle w:val="Listenabsatz"/>
        <w:numPr>
          <w:ilvl w:val="1"/>
          <w:numId w:val="2"/>
        </w:numPr>
        <w:spacing w:after="120" w:line="288" w:lineRule="auto"/>
        <w:ind w:left="284" w:hanging="284"/>
        <w:rPr>
          <w:rFonts w:cs="Arial"/>
          <w:szCs w:val="24"/>
        </w:rPr>
      </w:pPr>
      <w:r w:rsidRPr="0057630D">
        <w:rPr>
          <w:rFonts w:cs="Arial"/>
          <w:szCs w:val="24"/>
        </w:rPr>
        <w:t xml:space="preserve">darf </w:t>
      </w:r>
      <w:r w:rsidR="00FB31BD" w:rsidRPr="0057630D">
        <w:rPr>
          <w:rFonts w:cs="Arial"/>
          <w:szCs w:val="24"/>
        </w:rPr>
        <w:t xml:space="preserve">Gülle auch nach Verarbeitung in einer Biogasanlage (dann als </w:t>
      </w:r>
      <w:r w:rsidR="00906876" w:rsidRPr="0057630D">
        <w:rPr>
          <w:rFonts w:cs="Arial"/>
          <w:szCs w:val="24"/>
        </w:rPr>
        <w:t>Gärrest</w:t>
      </w:r>
      <w:r w:rsidR="00FB31BD" w:rsidRPr="0057630D">
        <w:rPr>
          <w:rFonts w:cs="Arial"/>
          <w:szCs w:val="24"/>
        </w:rPr>
        <w:t>) in geförderten Gül</w:t>
      </w:r>
      <w:r w:rsidR="000D7EB5" w:rsidRPr="0057630D">
        <w:rPr>
          <w:rFonts w:cs="Arial"/>
          <w:szCs w:val="24"/>
        </w:rPr>
        <w:t>lebehältern eingelagert werden</w:t>
      </w:r>
      <w:r w:rsidR="00FB31BD" w:rsidRPr="0057630D">
        <w:rPr>
          <w:rFonts w:cs="Arial"/>
          <w:szCs w:val="24"/>
        </w:rPr>
        <w:t xml:space="preserve">, sofern die Biogasanlage nicht auf diesen Behälter angewiesen ist. </w:t>
      </w:r>
      <w:r w:rsidR="00EB35E4" w:rsidRPr="0057630D">
        <w:rPr>
          <w:rFonts w:cs="Arial"/>
          <w:szCs w:val="24"/>
        </w:rPr>
        <w:t xml:space="preserve">Der Behälter darf nicht als Nachweis für </w:t>
      </w:r>
      <w:r w:rsidR="00B64938" w:rsidRPr="0057630D">
        <w:rPr>
          <w:rFonts w:cs="Arial"/>
          <w:szCs w:val="24"/>
        </w:rPr>
        <w:t>ausreichende Lagerkapazität bei der Biogasanlage dienen</w:t>
      </w:r>
      <w:r w:rsidR="004115E9" w:rsidRPr="0057630D">
        <w:rPr>
          <w:rFonts w:cs="Arial"/>
          <w:szCs w:val="24"/>
        </w:rPr>
        <w:t>,</w:t>
      </w:r>
    </w:p>
    <w:p w14:paraId="47EBFBB8" w14:textId="4CDCE6C2" w:rsidR="00381A14" w:rsidRPr="0057630D" w:rsidRDefault="00555130" w:rsidP="0057630D">
      <w:pPr>
        <w:pStyle w:val="Listenabsatz"/>
        <w:numPr>
          <w:ilvl w:val="1"/>
          <w:numId w:val="2"/>
        </w:numPr>
        <w:spacing w:after="120" w:line="288" w:lineRule="auto"/>
        <w:ind w:left="284" w:hanging="284"/>
        <w:rPr>
          <w:rFonts w:cs="Arial"/>
          <w:szCs w:val="24"/>
        </w:rPr>
      </w:pPr>
      <w:r w:rsidRPr="0057630D">
        <w:rPr>
          <w:rFonts w:cs="Arial"/>
          <w:szCs w:val="24"/>
        </w:rPr>
        <w:t xml:space="preserve">dürfen </w:t>
      </w:r>
      <w:r w:rsidR="00C770E1" w:rsidRPr="0057630D">
        <w:rPr>
          <w:rFonts w:cs="Arial"/>
          <w:szCs w:val="24"/>
        </w:rPr>
        <w:t>Düngerimporte aus dem Ausland nicht eingelagert werden</w:t>
      </w:r>
      <w:r w:rsidR="004115E9" w:rsidRPr="0057630D">
        <w:rPr>
          <w:rFonts w:cs="Arial"/>
          <w:szCs w:val="24"/>
        </w:rPr>
        <w:t>,</w:t>
      </w:r>
    </w:p>
    <w:p w14:paraId="4324A86C" w14:textId="4519DEE1" w:rsidR="00C051BB" w:rsidRPr="0057630D" w:rsidRDefault="00381A14" w:rsidP="0057630D">
      <w:pPr>
        <w:pStyle w:val="Listenabsatz"/>
        <w:numPr>
          <w:ilvl w:val="1"/>
          <w:numId w:val="2"/>
        </w:numPr>
        <w:spacing w:after="120" w:line="288" w:lineRule="auto"/>
        <w:ind w:left="284" w:hanging="284"/>
        <w:rPr>
          <w:rFonts w:cs="Arial"/>
          <w:szCs w:val="24"/>
        </w:rPr>
      </w:pPr>
      <w:r w:rsidRPr="0057630D">
        <w:rPr>
          <w:rFonts w:cs="Arial"/>
          <w:szCs w:val="24"/>
        </w:rPr>
        <w:t xml:space="preserve">darf sich die Dauer der Lagermöglichkeit bis zum Ende </w:t>
      </w:r>
      <w:r w:rsidR="00906876" w:rsidRPr="0057630D">
        <w:rPr>
          <w:rFonts w:cs="Arial"/>
          <w:szCs w:val="24"/>
        </w:rPr>
        <w:t>der in N</w:t>
      </w:r>
      <w:r w:rsidR="004A61A1" w:rsidRPr="0057630D">
        <w:rPr>
          <w:rFonts w:cs="Arial"/>
          <w:szCs w:val="24"/>
        </w:rPr>
        <w:t>umme</w:t>
      </w:r>
      <w:r w:rsidR="00906876" w:rsidRPr="0057630D">
        <w:rPr>
          <w:rFonts w:cs="Arial"/>
          <w:szCs w:val="24"/>
        </w:rPr>
        <w:t xml:space="preserve">r. 6.3 genannten Zweckbindungsfrist </w:t>
      </w:r>
      <w:r w:rsidRPr="0057630D">
        <w:rPr>
          <w:rFonts w:cs="Arial"/>
          <w:szCs w:val="24"/>
        </w:rPr>
        <w:t>nicht verringern</w:t>
      </w:r>
      <w:r w:rsidR="004115E9" w:rsidRPr="0057630D">
        <w:rPr>
          <w:rFonts w:cs="Arial"/>
          <w:szCs w:val="24"/>
        </w:rPr>
        <w:t>,</w:t>
      </w:r>
    </w:p>
    <w:p w14:paraId="705E0442" w14:textId="41C37F45" w:rsidR="00991FBC" w:rsidRPr="0057630D" w:rsidRDefault="00555130" w:rsidP="0057630D">
      <w:pPr>
        <w:pStyle w:val="Listenabsatz"/>
        <w:numPr>
          <w:ilvl w:val="1"/>
          <w:numId w:val="2"/>
        </w:numPr>
        <w:spacing w:after="120" w:line="288" w:lineRule="auto"/>
        <w:ind w:left="284" w:hanging="284"/>
        <w:rPr>
          <w:rFonts w:cs="Arial"/>
          <w:szCs w:val="24"/>
        </w:rPr>
      </w:pPr>
      <w:r w:rsidRPr="0057630D">
        <w:rPr>
          <w:rFonts w:cs="Arial"/>
          <w:szCs w:val="24"/>
        </w:rPr>
        <w:lastRenderedPageBreak/>
        <w:t xml:space="preserve">erfolgt die Bewilligung, falls </w:t>
      </w:r>
      <w:r w:rsidR="00D01D2C" w:rsidRPr="0057630D">
        <w:rPr>
          <w:rFonts w:cs="Arial"/>
          <w:szCs w:val="24"/>
        </w:rPr>
        <w:t>die Baugenehmigung auch einen späteren Stallbau ein</w:t>
      </w:r>
      <w:r w:rsidRPr="0057630D">
        <w:rPr>
          <w:rFonts w:cs="Arial"/>
          <w:szCs w:val="24"/>
        </w:rPr>
        <w:t>schließt</w:t>
      </w:r>
      <w:r w:rsidR="00D01D2C" w:rsidRPr="0057630D">
        <w:rPr>
          <w:rFonts w:cs="Arial"/>
          <w:szCs w:val="24"/>
        </w:rPr>
        <w:t>, unter dem Vorbehalt, dass d</w:t>
      </w:r>
      <w:r w:rsidR="005B4219" w:rsidRPr="0057630D">
        <w:rPr>
          <w:rFonts w:cs="Arial"/>
          <w:szCs w:val="24"/>
        </w:rPr>
        <w:t>ies</w:t>
      </w:r>
      <w:r w:rsidR="00D01D2C" w:rsidRPr="0057630D">
        <w:rPr>
          <w:rFonts w:cs="Arial"/>
          <w:szCs w:val="24"/>
        </w:rPr>
        <w:t>er Stallbau bei Vorlage des Verwendungsnachweises begonnen worden ist.</w:t>
      </w:r>
    </w:p>
    <w:p w14:paraId="638E65CA" w14:textId="77777777" w:rsidR="0057630D" w:rsidRDefault="0057630D" w:rsidP="0088620D">
      <w:pPr>
        <w:pStyle w:val="Listenabsatz"/>
        <w:spacing w:after="120" w:line="288" w:lineRule="auto"/>
        <w:ind w:left="0"/>
        <w:contextualSpacing w:val="0"/>
        <w:rPr>
          <w:rFonts w:cs="Arial"/>
          <w:szCs w:val="24"/>
        </w:rPr>
      </w:pPr>
    </w:p>
    <w:p w14:paraId="61D64DB0" w14:textId="7785D020" w:rsidR="00A63398" w:rsidRPr="0088620D" w:rsidRDefault="000677B2" w:rsidP="0088620D">
      <w:pPr>
        <w:pStyle w:val="Listenabsatz"/>
        <w:spacing w:after="120" w:line="288" w:lineRule="auto"/>
        <w:ind w:left="0"/>
        <w:contextualSpacing w:val="0"/>
        <w:rPr>
          <w:rFonts w:cs="Arial"/>
          <w:szCs w:val="24"/>
        </w:rPr>
      </w:pPr>
      <w:r w:rsidRPr="0088620D">
        <w:rPr>
          <w:rFonts w:cs="Arial"/>
          <w:szCs w:val="24"/>
        </w:rPr>
        <w:t>6</w:t>
      </w:r>
      <w:r w:rsidR="008C3F2B" w:rsidRPr="0088620D">
        <w:rPr>
          <w:rFonts w:cs="Arial"/>
          <w:szCs w:val="24"/>
        </w:rPr>
        <w:t>.</w:t>
      </w:r>
      <w:r w:rsidR="00861249" w:rsidRPr="0088620D">
        <w:rPr>
          <w:rFonts w:cs="Arial"/>
          <w:szCs w:val="24"/>
        </w:rPr>
        <w:t>3</w:t>
      </w:r>
      <w:r w:rsidR="00D11DCE" w:rsidRPr="0088620D">
        <w:rPr>
          <w:rFonts w:cs="Arial"/>
          <w:szCs w:val="24"/>
        </w:rPr>
        <w:tab/>
      </w:r>
      <w:r w:rsidR="00FB31BD" w:rsidRPr="0088620D">
        <w:rPr>
          <w:rFonts w:cs="Arial"/>
          <w:szCs w:val="24"/>
        </w:rPr>
        <w:t>Der Fördergegenstand muss ab Vorlage des Verwendungsnachweises fünf Jahre lang vo</w:t>
      </w:r>
      <w:r w:rsidR="0011417B" w:rsidRPr="0088620D">
        <w:rPr>
          <w:rFonts w:cs="Arial"/>
          <w:szCs w:val="24"/>
        </w:rPr>
        <w:t xml:space="preserve">n der Antragstellerin oder von dem </w:t>
      </w:r>
      <w:r w:rsidR="00FB31BD" w:rsidRPr="0088620D">
        <w:rPr>
          <w:rFonts w:cs="Arial"/>
          <w:szCs w:val="24"/>
        </w:rPr>
        <w:t>Antragsteller dem Zweck entsprechend genutzt werden.</w:t>
      </w:r>
    </w:p>
    <w:p w14:paraId="21C8D184" w14:textId="77777777" w:rsidR="005C5426" w:rsidRDefault="005C5426" w:rsidP="0088620D">
      <w:pPr>
        <w:pStyle w:val="Listenabsatz"/>
        <w:spacing w:after="120" w:line="288" w:lineRule="auto"/>
        <w:ind w:left="0"/>
        <w:contextualSpacing w:val="0"/>
        <w:rPr>
          <w:rFonts w:cs="Arial"/>
          <w:szCs w:val="24"/>
        </w:rPr>
      </w:pPr>
    </w:p>
    <w:p w14:paraId="756F408F" w14:textId="7A22BD65" w:rsidR="003E34A1" w:rsidRPr="0088620D" w:rsidRDefault="00A63398" w:rsidP="0088620D">
      <w:pPr>
        <w:pStyle w:val="Listenabsatz"/>
        <w:spacing w:after="120" w:line="288" w:lineRule="auto"/>
        <w:ind w:left="0"/>
        <w:contextualSpacing w:val="0"/>
        <w:rPr>
          <w:rFonts w:cs="Arial"/>
          <w:b/>
          <w:szCs w:val="24"/>
        </w:rPr>
      </w:pPr>
      <w:r w:rsidRPr="0088620D">
        <w:rPr>
          <w:rFonts w:cs="Arial"/>
          <w:szCs w:val="24"/>
        </w:rPr>
        <w:t>6.</w:t>
      </w:r>
      <w:r w:rsidR="00861249" w:rsidRPr="0088620D">
        <w:rPr>
          <w:rFonts w:cs="Arial"/>
          <w:szCs w:val="24"/>
        </w:rPr>
        <w:t>4</w:t>
      </w:r>
      <w:r w:rsidRPr="0088620D">
        <w:rPr>
          <w:rFonts w:cs="Arial"/>
          <w:szCs w:val="24"/>
        </w:rPr>
        <w:tab/>
      </w:r>
      <w:r w:rsidR="00F3534A" w:rsidRPr="0088620D">
        <w:rPr>
          <w:rFonts w:cs="Arial"/>
          <w:szCs w:val="24"/>
        </w:rPr>
        <w:t xml:space="preserve">Nach der ab dem 1. </w:t>
      </w:r>
      <w:r w:rsidR="0011417B" w:rsidRPr="0088620D">
        <w:rPr>
          <w:rFonts w:cs="Arial"/>
          <w:szCs w:val="24"/>
        </w:rPr>
        <w:t>7.</w:t>
      </w:r>
      <w:r w:rsidR="00F3534A" w:rsidRPr="0088620D">
        <w:rPr>
          <w:rFonts w:cs="Arial"/>
          <w:szCs w:val="24"/>
        </w:rPr>
        <w:t xml:space="preserve"> 2016 geltenden europarechtlichen Verpflichtung zur Veröffentlichung von Einzelbeihilfen sind nach Artikel 9 der </w:t>
      </w:r>
      <w:r w:rsidR="000256FE" w:rsidRPr="0088620D">
        <w:rPr>
          <w:rFonts w:cs="Arial"/>
          <w:szCs w:val="24"/>
        </w:rPr>
        <w:t>Agrarfreistellungsverordnung</w:t>
      </w:r>
      <w:r w:rsidR="003A2874" w:rsidRPr="0088620D">
        <w:rPr>
          <w:rFonts w:cs="Arial"/>
          <w:szCs w:val="24"/>
        </w:rPr>
        <w:t xml:space="preserve"> Beihilfen von mehr als 60</w:t>
      </w:r>
      <w:r w:rsidR="00C051BB" w:rsidRPr="0088620D">
        <w:rPr>
          <w:rFonts w:cs="Arial"/>
          <w:szCs w:val="24"/>
        </w:rPr>
        <w:t> </w:t>
      </w:r>
      <w:r w:rsidR="003A2874" w:rsidRPr="0088620D">
        <w:rPr>
          <w:rFonts w:cs="Arial"/>
          <w:szCs w:val="24"/>
        </w:rPr>
        <w:t xml:space="preserve">000 </w:t>
      </w:r>
      <w:r w:rsidR="00AA7964" w:rsidRPr="0088620D">
        <w:rPr>
          <w:rFonts w:cs="Arial"/>
          <w:szCs w:val="24"/>
        </w:rPr>
        <w:t>EUR</w:t>
      </w:r>
      <w:r w:rsidR="003A2874" w:rsidRPr="0088620D">
        <w:rPr>
          <w:rFonts w:cs="Arial"/>
          <w:szCs w:val="24"/>
        </w:rPr>
        <w:t xml:space="preserve"> auf einer zentralen Beihilfe-Website zu veröffentlichen</w:t>
      </w:r>
      <w:r w:rsidR="008628C9" w:rsidRPr="0088620D">
        <w:rPr>
          <w:rFonts w:cs="Arial"/>
          <w:szCs w:val="24"/>
        </w:rPr>
        <w:t xml:space="preserve"> (https://webgate.acceptance.ec.europa.eu/competition/transparency/public/search).</w:t>
      </w:r>
    </w:p>
    <w:p w14:paraId="03DA94A8" w14:textId="77777777" w:rsidR="0057630D" w:rsidRDefault="0057630D" w:rsidP="0088620D">
      <w:pPr>
        <w:spacing w:after="120" w:line="288" w:lineRule="auto"/>
        <w:rPr>
          <w:rFonts w:cs="Arial"/>
          <w:b/>
          <w:szCs w:val="24"/>
        </w:rPr>
      </w:pPr>
    </w:p>
    <w:p w14:paraId="480CB62B" w14:textId="621968E9" w:rsidR="005F7C31" w:rsidRPr="0088620D" w:rsidRDefault="00112B83" w:rsidP="0088620D">
      <w:pPr>
        <w:spacing w:after="120" w:line="288" w:lineRule="auto"/>
        <w:rPr>
          <w:rFonts w:cs="Arial"/>
          <w:b/>
          <w:szCs w:val="24"/>
        </w:rPr>
      </w:pPr>
      <w:r w:rsidRPr="0088620D">
        <w:rPr>
          <w:rFonts w:cs="Arial"/>
          <w:b/>
          <w:szCs w:val="24"/>
        </w:rPr>
        <w:t>7</w:t>
      </w:r>
      <w:r w:rsidR="00321D73" w:rsidRPr="0088620D">
        <w:rPr>
          <w:rFonts w:cs="Arial"/>
          <w:b/>
          <w:szCs w:val="24"/>
        </w:rPr>
        <w:t>.</w:t>
      </w:r>
      <w:r w:rsidR="00321D73" w:rsidRPr="0088620D">
        <w:rPr>
          <w:rFonts w:cs="Arial"/>
          <w:b/>
          <w:szCs w:val="24"/>
        </w:rPr>
        <w:tab/>
      </w:r>
      <w:r w:rsidR="00866A84" w:rsidRPr="0088620D">
        <w:rPr>
          <w:rFonts w:cs="Arial"/>
          <w:b/>
          <w:szCs w:val="24"/>
        </w:rPr>
        <w:t>Anweisungen zum Verfahren</w:t>
      </w:r>
    </w:p>
    <w:p w14:paraId="2AB57227" w14:textId="77777777" w:rsidR="00377C3B" w:rsidRPr="0088620D" w:rsidRDefault="00112B83" w:rsidP="0088620D">
      <w:pPr>
        <w:tabs>
          <w:tab w:val="left" w:pos="567"/>
        </w:tabs>
        <w:spacing w:after="120" w:line="288" w:lineRule="auto"/>
        <w:rPr>
          <w:rFonts w:cs="Arial"/>
          <w:szCs w:val="24"/>
        </w:rPr>
      </w:pPr>
      <w:r w:rsidRPr="0088620D">
        <w:rPr>
          <w:rFonts w:cs="Arial"/>
          <w:szCs w:val="24"/>
        </w:rPr>
        <w:t>7</w:t>
      </w:r>
      <w:r w:rsidR="005F7C31" w:rsidRPr="0088620D">
        <w:rPr>
          <w:rFonts w:cs="Arial"/>
          <w:szCs w:val="24"/>
        </w:rPr>
        <w:t>.1</w:t>
      </w:r>
      <w:r w:rsidR="003E34A1" w:rsidRPr="0088620D">
        <w:rPr>
          <w:rFonts w:cs="Arial"/>
          <w:szCs w:val="24"/>
        </w:rPr>
        <w:tab/>
      </w:r>
      <w:r w:rsidR="00B008A0" w:rsidRPr="0088620D">
        <w:rPr>
          <w:rFonts w:cs="Arial"/>
          <w:szCs w:val="24"/>
        </w:rPr>
        <w:t>Für die Bewilligung, Auszahlung und Abrechnung der Zuwendung sowie für den Nachweis und die Prüfung der Verwendung und die ggf. erforderliche Aufhebung des Zuwendungsbescheides und die Rückforderung der gewährten Zuwendung gelten die VV zu § 44 LHO, soweit nicht in dieser Zuwendungsrichtlinie Abweichungen zugelassen worden sind.</w:t>
      </w:r>
    </w:p>
    <w:p w14:paraId="66A37C50" w14:textId="77777777" w:rsidR="0057630D" w:rsidRDefault="0057630D" w:rsidP="0088620D">
      <w:pPr>
        <w:pStyle w:val="Listenabsatz"/>
        <w:spacing w:after="120" w:line="288" w:lineRule="auto"/>
        <w:ind w:left="0"/>
        <w:contextualSpacing w:val="0"/>
        <w:rPr>
          <w:rFonts w:cs="Arial"/>
          <w:szCs w:val="24"/>
        </w:rPr>
      </w:pPr>
    </w:p>
    <w:p w14:paraId="0DE9168A" w14:textId="7385949F" w:rsidR="00112B83" w:rsidRPr="0088620D" w:rsidRDefault="00112B83" w:rsidP="0088620D">
      <w:pPr>
        <w:pStyle w:val="Listenabsatz"/>
        <w:spacing w:after="120" w:line="288" w:lineRule="auto"/>
        <w:ind w:left="0"/>
        <w:contextualSpacing w:val="0"/>
        <w:rPr>
          <w:rFonts w:cs="Arial"/>
          <w:szCs w:val="24"/>
        </w:rPr>
      </w:pPr>
      <w:r w:rsidRPr="0088620D">
        <w:rPr>
          <w:rFonts w:cs="Arial"/>
          <w:szCs w:val="24"/>
        </w:rPr>
        <w:t>7.2</w:t>
      </w:r>
      <w:r w:rsidR="00810B10" w:rsidRPr="0088620D">
        <w:rPr>
          <w:rFonts w:cs="Arial"/>
          <w:szCs w:val="24"/>
        </w:rPr>
        <w:tab/>
      </w:r>
      <w:r w:rsidRPr="0088620D">
        <w:rPr>
          <w:rFonts w:cs="Arial"/>
          <w:szCs w:val="24"/>
        </w:rPr>
        <w:t xml:space="preserve">Bewilligungsbehörde ist die Landwirtschaftskammer Niedersachsen, Mars-la-Tour-Straße 1 </w:t>
      </w:r>
      <w:r w:rsidR="00BD034A" w:rsidRPr="0088620D">
        <w:rPr>
          <w:rFonts w:cs="Arial"/>
          <w:szCs w:val="24"/>
        </w:rPr>
        <w:t>—</w:t>
      </w:r>
      <w:r w:rsidRPr="0088620D">
        <w:rPr>
          <w:rFonts w:cs="Arial"/>
          <w:szCs w:val="24"/>
        </w:rPr>
        <w:t xml:space="preserve"> 13, 26121 Oldenburg</w:t>
      </w:r>
      <w:r w:rsidR="00B251AB" w:rsidRPr="0088620D">
        <w:rPr>
          <w:rFonts w:cs="Arial"/>
          <w:szCs w:val="24"/>
        </w:rPr>
        <w:t xml:space="preserve"> (Oldenburg)</w:t>
      </w:r>
      <w:r w:rsidRPr="0088620D">
        <w:rPr>
          <w:rFonts w:cs="Arial"/>
          <w:szCs w:val="24"/>
        </w:rPr>
        <w:t>.</w:t>
      </w:r>
    </w:p>
    <w:p w14:paraId="744856E4" w14:textId="77777777" w:rsidR="0057630D" w:rsidRDefault="0057630D" w:rsidP="0088620D">
      <w:pPr>
        <w:pStyle w:val="Listenabsatz"/>
        <w:tabs>
          <w:tab w:val="left" w:pos="567"/>
        </w:tabs>
        <w:spacing w:after="120" w:line="288" w:lineRule="auto"/>
        <w:ind w:left="0"/>
        <w:contextualSpacing w:val="0"/>
        <w:rPr>
          <w:rFonts w:cs="Arial"/>
          <w:szCs w:val="24"/>
        </w:rPr>
      </w:pPr>
    </w:p>
    <w:p w14:paraId="421273D7" w14:textId="28E50046" w:rsidR="007E3558" w:rsidRPr="0088620D" w:rsidRDefault="00112B83" w:rsidP="0088620D">
      <w:pPr>
        <w:pStyle w:val="Listenabsatz"/>
        <w:tabs>
          <w:tab w:val="left" w:pos="567"/>
        </w:tabs>
        <w:spacing w:after="120" w:line="288" w:lineRule="auto"/>
        <w:ind w:left="0"/>
        <w:contextualSpacing w:val="0"/>
        <w:rPr>
          <w:rFonts w:cs="Arial"/>
          <w:szCs w:val="24"/>
        </w:rPr>
      </w:pPr>
      <w:r w:rsidRPr="0088620D">
        <w:rPr>
          <w:rFonts w:cs="Arial"/>
          <w:szCs w:val="24"/>
        </w:rPr>
        <w:t>7</w:t>
      </w:r>
      <w:r w:rsidR="00D11DCE" w:rsidRPr="0088620D">
        <w:rPr>
          <w:rFonts w:cs="Arial"/>
          <w:szCs w:val="24"/>
        </w:rPr>
        <w:t>.</w:t>
      </w:r>
      <w:r w:rsidR="00A64850" w:rsidRPr="0088620D">
        <w:rPr>
          <w:rFonts w:cs="Arial"/>
          <w:szCs w:val="24"/>
        </w:rPr>
        <w:t>3</w:t>
      </w:r>
      <w:r w:rsidR="00D11DCE" w:rsidRPr="0088620D">
        <w:rPr>
          <w:rFonts w:cs="Arial"/>
          <w:szCs w:val="24"/>
        </w:rPr>
        <w:tab/>
      </w:r>
      <w:r w:rsidR="003C44C2" w:rsidRPr="0088620D">
        <w:rPr>
          <w:rFonts w:cs="Arial"/>
          <w:szCs w:val="24"/>
        </w:rPr>
        <w:t xml:space="preserve">Der Antrag </w:t>
      </w:r>
      <w:r w:rsidR="0058105E" w:rsidRPr="0088620D">
        <w:rPr>
          <w:rFonts w:cs="Arial"/>
          <w:szCs w:val="24"/>
        </w:rPr>
        <w:t xml:space="preserve">ist </w:t>
      </w:r>
      <w:r w:rsidR="006D607B" w:rsidRPr="0088620D">
        <w:rPr>
          <w:rFonts w:cs="Arial"/>
          <w:szCs w:val="24"/>
        </w:rPr>
        <w:t xml:space="preserve">vom </w:t>
      </w:r>
      <w:r w:rsidR="00374E96" w:rsidRPr="0088620D">
        <w:rPr>
          <w:rFonts w:cs="Arial"/>
          <w:szCs w:val="24"/>
        </w:rPr>
        <w:t>26.</w:t>
      </w:r>
      <w:r w:rsidR="00B251AB" w:rsidRPr="0088620D">
        <w:rPr>
          <w:rFonts w:cs="Arial"/>
          <w:szCs w:val="24"/>
        </w:rPr>
        <w:t xml:space="preserve"> </w:t>
      </w:r>
      <w:r w:rsidR="00374E96" w:rsidRPr="0088620D">
        <w:rPr>
          <w:rFonts w:cs="Arial"/>
          <w:szCs w:val="24"/>
        </w:rPr>
        <w:t>10</w:t>
      </w:r>
      <w:r w:rsidR="006D607B" w:rsidRPr="0088620D">
        <w:rPr>
          <w:rFonts w:cs="Arial"/>
          <w:szCs w:val="24"/>
        </w:rPr>
        <w:t>.</w:t>
      </w:r>
      <w:r w:rsidR="00B251AB" w:rsidRPr="0088620D">
        <w:rPr>
          <w:rFonts w:cs="Arial"/>
          <w:szCs w:val="24"/>
        </w:rPr>
        <w:t xml:space="preserve"> </w:t>
      </w:r>
      <w:r w:rsidR="003C44C2" w:rsidRPr="0088620D">
        <w:rPr>
          <w:rFonts w:cs="Arial"/>
          <w:szCs w:val="24"/>
        </w:rPr>
        <w:t xml:space="preserve">bis </w:t>
      </w:r>
      <w:r w:rsidR="00374E96" w:rsidRPr="0088620D">
        <w:rPr>
          <w:rFonts w:cs="Arial"/>
          <w:szCs w:val="24"/>
        </w:rPr>
        <w:t>16.</w:t>
      </w:r>
      <w:r w:rsidR="00B251AB" w:rsidRPr="0088620D">
        <w:rPr>
          <w:rFonts w:cs="Arial"/>
          <w:szCs w:val="24"/>
        </w:rPr>
        <w:t xml:space="preserve"> </w:t>
      </w:r>
      <w:r w:rsidR="00374E96" w:rsidRPr="0088620D">
        <w:rPr>
          <w:rFonts w:cs="Arial"/>
          <w:szCs w:val="24"/>
        </w:rPr>
        <w:t>11.</w:t>
      </w:r>
      <w:r w:rsidR="00B251AB" w:rsidRPr="0088620D">
        <w:rPr>
          <w:rFonts w:cs="Arial"/>
          <w:szCs w:val="24"/>
        </w:rPr>
        <w:t xml:space="preserve"> </w:t>
      </w:r>
      <w:r w:rsidR="006D607B" w:rsidRPr="0088620D">
        <w:rPr>
          <w:rFonts w:cs="Arial"/>
          <w:szCs w:val="24"/>
        </w:rPr>
        <w:t>20</w:t>
      </w:r>
      <w:r w:rsidR="00AA7964" w:rsidRPr="0088620D">
        <w:rPr>
          <w:rFonts w:cs="Arial"/>
          <w:szCs w:val="24"/>
        </w:rPr>
        <w:t>20</w:t>
      </w:r>
      <w:r w:rsidR="003C44C2" w:rsidRPr="0088620D">
        <w:rPr>
          <w:rFonts w:cs="Arial"/>
          <w:szCs w:val="24"/>
        </w:rPr>
        <w:t xml:space="preserve"> bei der Bewilligungsbehörde einzureichen. </w:t>
      </w:r>
      <w:r w:rsidR="006C37A3" w:rsidRPr="0088620D">
        <w:rPr>
          <w:rFonts w:cs="Arial"/>
          <w:szCs w:val="24"/>
        </w:rPr>
        <w:t>Vordrucke für die Antragstellung, den Auszahlungsantrag und den Verwendungsnachweis werden von der Bewilligungsbehörde zur Verfügung gestellt.</w:t>
      </w:r>
    </w:p>
    <w:p w14:paraId="5929F1AC" w14:textId="77777777" w:rsidR="0057630D" w:rsidRDefault="0057630D" w:rsidP="0088620D">
      <w:pPr>
        <w:pStyle w:val="Listenabsatz"/>
        <w:spacing w:after="120" w:line="288" w:lineRule="auto"/>
        <w:ind w:left="0"/>
        <w:contextualSpacing w:val="0"/>
        <w:rPr>
          <w:rFonts w:cs="Arial"/>
          <w:szCs w:val="24"/>
        </w:rPr>
      </w:pPr>
    </w:p>
    <w:p w14:paraId="58F2D26D" w14:textId="163A6463" w:rsidR="00D11DCE" w:rsidRPr="0088620D" w:rsidRDefault="00313BB4" w:rsidP="0088620D">
      <w:pPr>
        <w:pStyle w:val="Listenabsatz"/>
        <w:spacing w:after="120" w:line="288" w:lineRule="auto"/>
        <w:ind w:left="0"/>
        <w:contextualSpacing w:val="0"/>
        <w:rPr>
          <w:rFonts w:cs="Arial"/>
          <w:szCs w:val="24"/>
        </w:rPr>
      </w:pPr>
      <w:r w:rsidRPr="0088620D">
        <w:rPr>
          <w:rFonts w:cs="Arial"/>
          <w:szCs w:val="24"/>
        </w:rPr>
        <w:t>7</w:t>
      </w:r>
      <w:r w:rsidR="005F7C31" w:rsidRPr="0088620D">
        <w:rPr>
          <w:rFonts w:cs="Arial"/>
          <w:szCs w:val="24"/>
        </w:rPr>
        <w:t>.</w:t>
      </w:r>
      <w:r w:rsidR="00A64850" w:rsidRPr="0088620D">
        <w:rPr>
          <w:rFonts w:cs="Arial"/>
          <w:szCs w:val="24"/>
        </w:rPr>
        <w:t>4</w:t>
      </w:r>
      <w:r w:rsidR="003E34A1" w:rsidRPr="0088620D">
        <w:rPr>
          <w:rFonts w:cs="Arial"/>
          <w:szCs w:val="24"/>
        </w:rPr>
        <w:tab/>
      </w:r>
      <w:r w:rsidR="006C37A3" w:rsidRPr="0088620D">
        <w:rPr>
          <w:rFonts w:cs="Arial"/>
          <w:szCs w:val="24"/>
        </w:rPr>
        <w:t>Dem Antrag sind folgende Unterlagen und Vordrucke</w:t>
      </w:r>
      <w:r w:rsidR="00052780" w:rsidRPr="0088620D">
        <w:rPr>
          <w:rFonts w:cs="Arial"/>
          <w:szCs w:val="24"/>
        </w:rPr>
        <w:t xml:space="preserve"> </w:t>
      </w:r>
      <w:r w:rsidR="006C37A3" w:rsidRPr="0088620D">
        <w:rPr>
          <w:rFonts w:cs="Arial"/>
          <w:szCs w:val="24"/>
        </w:rPr>
        <w:t>beizufügen</w:t>
      </w:r>
      <w:r w:rsidR="00377C3B" w:rsidRPr="0088620D">
        <w:rPr>
          <w:rFonts w:cs="Arial"/>
          <w:szCs w:val="24"/>
        </w:rPr>
        <w:t>:</w:t>
      </w:r>
    </w:p>
    <w:p w14:paraId="767F78D6" w14:textId="376B4319" w:rsidR="00D11DCE" w:rsidRPr="0088620D" w:rsidRDefault="00D11DCE" w:rsidP="0057630D">
      <w:pPr>
        <w:pStyle w:val="Listenabsatz"/>
        <w:numPr>
          <w:ilvl w:val="1"/>
          <w:numId w:val="2"/>
        </w:numPr>
        <w:spacing w:after="120" w:line="288" w:lineRule="auto"/>
        <w:ind w:left="284" w:hanging="284"/>
        <w:contextualSpacing w:val="0"/>
        <w:rPr>
          <w:rFonts w:cs="Arial"/>
          <w:szCs w:val="24"/>
        </w:rPr>
      </w:pPr>
      <w:r w:rsidRPr="0088620D">
        <w:rPr>
          <w:rFonts w:cs="Arial"/>
          <w:szCs w:val="24"/>
        </w:rPr>
        <w:t xml:space="preserve">Vordruck </w:t>
      </w:r>
      <w:r w:rsidR="00377C3B" w:rsidRPr="0088620D">
        <w:rPr>
          <w:rFonts w:cs="Arial"/>
          <w:szCs w:val="24"/>
        </w:rPr>
        <w:t>„</w:t>
      </w:r>
      <w:r w:rsidR="0072796E" w:rsidRPr="0088620D">
        <w:rPr>
          <w:rFonts w:cs="Arial"/>
          <w:szCs w:val="24"/>
        </w:rPr>
        <w:t xml:space="preserve">Berechnung der Fördermittel und </w:t>
      </w:r>
      <w:r w:rsidR="00377C3B" w:rsidRPr="0088620D">
        <w:rPr>
          <w:rFonts w:cs="Arial"/>
          <w:szCs w:val="24"/>
        </w:rPr>
        <w:t>Finanzierungsplan“</w:t>
      </w:r>
      <w:r w:rsidRPr="0088620D">
        <w:rPr>
          <w:rFonts w:cs="Arial"/>
          <w:szCs w:val="24"/>
        </w:rPr>
        <w:t>,</w:t>
      </w:r>
    </w:p>
    <w:p w14:paraId="134B9066" w14:textId="28F9F5C4" w:rsidR="00D11DCE" w:rsidRPr="0057630D" w:rsidRDefault="00D11DCE" w:rsidP="0057630D">
      <w:pPr>
        <w:pStyle w:val="Listenabsatz"/>
        <w:numPr>
          <w:ilvl w:val="1"/>
          <w:numId w:val="2"/>
        </w:numPr>
        <w:spacing w:after="120" w:line="288" w:lineRule="auto"/>
        <w:ind w:left="284" w:hanging="284"/>
        <w:rPr>
          <w:rFonts w:cs="Arial"/>
          <w:szCs w:val="24"/>
        </w:rPr>
      </w:pPr>
      <w:r w:rsidRPr="0057630D">
        <w:rPr>
          <w:rFonts w:cs="Arial"/>
          <w:szCs w:val="24"/>
        </w:rPr>
        <w:t xml:space="preserve">die drei letzten </w:t>
      </w:r>
      <w:r w:rsidR="0072796E" w:rsidRPr="0057630D">
        <w:rPr>
          <w:rFonts w:cs="Arial"/>
          <w:szCs w:val="24"/>
        </w:rPr>
        <w:t xml:space="preserve">vorliegenden </w:t>
      </w:r>
      <w:r w:rsidRPr="0057630D">
        <w:rPr>
          <w:rFonts w:cs="Arial"/>
          <w:szCs w:val="24"/>
        </w:rPr>
        <w:t>Betriebsspiege</w:t>
      </w:r>
      <w:r w:rsidR="00950684" w:rsidRPr="0057630D">
        <w:rPr>
          <w:rFonts w:cs="Arial"/>
          <w:szCs w:val="24"/>
        </w:rPr>
        <w:t>l für den zu fördernden Betrieb</w:t>
      </w:r>
      <w:r w:rsidR="0072796E" w:rsidRPr="0057630D">
        <w:rPr>
          <w:rFonts w:cs="Arial"/>
          <w:szCs w:val="24"/>
        </w:rPr>
        <w:t xml:space="preserve"> (Seiten 1-4)</w:t>
      </w:r>
      <w:r w:rsidR="00950684" w:rsidRPr="0057630D">
        <w:rPr>
          <w:rFonts w:cs="Arial"/>
          <w:szCs w:val="24"/>
        </w:rPr>
        <w:t>,</w:t>
      </w:r>
    </w:p>
    <w:p w14:paraId="54EF46D6" w14:textId="7519C256" w:rsidR="00D11DCE" w:rsidRPr="0057630D" w:rsidRDefault="00D11DCE" w:rsidP="0057630D">
      <w:pPr>
        <w:pStyle w:val="Listenabsatz"/>
        <w:numPr>
          <w:ilvl w:val="1"/>
          <w:numId w:val="2"/>
        </w:numPr>
        <w:spacing w:after="120" w:line="288" w:lineRule="auto"/>
        <w:ind w:left="284" w:hanging="284"/>
        <w:rPr>
          <w:rFonts w:cs="Arial"/>
          <w:szCs w:val="24"/>
        </w:rPr>
      </w:pPr>
      <w:r w:rsidRPr="0057630D">
        <w:rPr>
          <w:rFonts w:cs="Arial"/>
          <w:szCs w:val="24"/>
        </w:rPr>
        <w:t>die drei letzten vorliegenden Einkommenssteuerbescheide,</w:t>
      </w:r>
    </w:p>
    <w:p w14:paraId="7A7D58E7" w14:textId="6B31B279" w:rsidR="00906876" w:rsidRPr="0057630D" w:rsidRDefault="00906876" w:rsidP="0057630D">
      <w:pPr>
        <w:pStyle w:val="Listenabsatz"/>
        <w:numPr>
          <w:ilvl w:val="1"/>
          <w:numId w:val="2"/>
        </w:numPr>
        <w:spacing w:after="120" w:line="288" w:lineRule="auto"/>
        <w:ind w:left="284" w:hanging="284"/>
        <w:rPr>
          <w:rFonts w:cs="Arial"/>
          <w:szCs w:val="24"/>
        </w:rPr>
      </w:pPr>
      <w:r w:rsidRPr="0057630D">
        <w:rPr>
          <w:rFonts w:cs="Arial"/>
          <w:szCs w:val="24"/>
        </w:rPr>
        <w:t>der Vordruck „Berechnung der G</w:t>
      </w:r>
      <w:r w:rsidR="0072796E" w:rsidRPr="0057630D">
        <w:rPr>
          <w:rFonts w:cs="Arial"/>
          <w:szCs w:val="24"/>
        </w:rPr>
        <w:t>roßvieheinheiten</w:t>
      </w:r>
      <w:r w:rsidRPr="0057630D">
        <w:rPr>
          <w:rFonts w:cs="Arial"/>
          <w:szCs w:val="24"/>
        </w:rPr>
        <w:t xml:space="preserve"> und der Lagerkapazität“,</w:t>
      </w:r>
    </w:p>
    <w:p w14:paraId="35C89BF7" w14:textId="26111281" w:rsidR="00906876" w:rsidRPr="0057630D" w:rsidRDefault="0072796E" w:rsidP="0057630D">
      <w:pPr>
        <w:pStyle w:val="Listenabsatz"/>
        <w:numPr>
          <w:ilvl w:val="1"/>
          <w:numId w:val="2"/>
        </w:numPr>
        <w:spacing w:after="120" w:line="288" w:lineRule="auto"/>
        <w:ind w:left="284" w:hanging="284"/>
        <w:rPr>
          <w:rFonts w:cs="Arial"/>
          <w:szCs w:val="24"/>
        </w:rPr>
      </w:pPr>
      <w:r w:rsidRPr="0057630D">
        <w:rPr>
          <w:rFonts w:cs="Arial"/>
          <w:szCs w:val="24"/>
        </w:rPr>
        <w:t xml:space="preserve">bei Rinderhaltung: </w:t>
      </w:r>
      <w:r w:rsidR="00BB7393" w:rsidRPr="0057630D">
        <w:rPr>
          <w:rFonts w:cs="Arial"/>
          <w:szCs w:val="24"/>
        </w:rPr>
        <w:t>HI-Tier Bestandsregister (Form: nur Alters/Geschlechtsstatistik) vom</w:t>
      </w:r>
      <w:r w:rsidR="002128BA" w:rsidRPr="0057630D">
        <w:rPr>
          <w:rFonts w:cs="Arial"/>
          <w:szCs w:val="24"/>
        </w:rPr>
        <w:t xml:space="preserve"> </w:t>
      </w:r>
      <w:r w:rsidR="00043CEA" w:rsidRPr="0057630D">
        <w:rPr>
          <w:rFonts w:cs="Arial"/>
          <w:szCs w:val="24"/>
        </w:rPr>
        <w:t>1.</w:t>
      </w:r>
      <w:r w:rsidR="002128BA" w:rsidRPr="0057630D">
        <w:rPr>
          <w:rFonts w:cs="Arial"/>
          <w:szCs w:val="24"/>
        </w:rPr>
        <w:t> </w:t>
      </w:r>
      <w:r w:rsidR="00043CEA" w:rsidRPr="0057630D">
        <w:rPr>
          <w:rFonts w:cs="Arial"/>
          <w:szCs w:val="24"/>
        </w:rPr>
        <w:t>7.</w:t>
      </w:r>
      <w:r w:rsidR="002128BA" w:rsidRPr="0057630D">
        <w:rPr>
          <w:rFonts w:cs="Arial"/>
          <w:szCs w:val="24"/>
        </w:rPr>
        <w:t> </w:t>
      </w:r>
      <w:r w:rsidR="00043CEA" w:rsidRPr="0057630D">
        <w:rPr>
          <w:rFonts w:cs="Arial"/>
          <w:szCs w:val="24"/>
        </w:rPr>
        <w:t>2019 bis 30.</w:t>
      </w:r>
      <w:r w:rsidR="002128BA" w:rsidRPr="0057630D">
        <w:rPr>
          <w:rFonts w:cs="Arial"/>
          <w:szCs w:val="24"/>
        </w:rPr>
        <w:t xml:space="preserve"> </w:t>
      </w:r>
      <w:r w:rsidR="00043CEA" w:rsidRPr="0057630D">
        <w:rPr>
          <w:rFonts w:cs="Arial"/>
          <w:szCs w:val="24"/>
        </w:rPr>
        <w:t>6.</w:t>
      </w:r>
      <w:r w:rsidR="002128BA" w:rsidRPr="0057630D">
        <w:rPr>
          <w:rFonts w:cs="Arial"/>
          <w:szCs w:val="24"/>
        </w:rPr>
        <w:t xml:space="preserve"> </w:t>
      </w:r>
      <w:r w:rsidR="00043CEA" w:rsidRPr="0057630D">
        <w:rPr>
          <w:rFonts w:cs="Arial"/>
          <w:szCs w:val="24"/>
        </w:rPr>
        <w:t>2020</w:t>
      </w:r>
      <w:r w:rsidR="00DA5C58" w:rsidRPr="0057630D">
        <w:rPr>
          <w:rFonts w:cs="Arial"/>
          <w:szCs w:val="24"/>
        </w:rPr>
        <w:t>,</w:t>
      </w:r>
    </w:p>
    <w:p w14:paraId="6C142AEB" w14:textId="2D6031E0" w:rsidR="00043CEA" w:rsidRPr="0057630D" w:rsidRDefault="0072796E" w:rsidP="0057630D">
      <w:pPr>
        <w:pStyle w:val="Listenabsatz"/>
        <w:numPr>
          <w:ilvl w:val="1"/>
          <w:numId w:val="2"/>
        </w:numPr>
        <w:spacing w:after="120" w:line="288" w:lineRule="auto"/>
        <w:ind w:left="284" w:hanging="284"/>
        <w:rPr>
          <w:rFonts w:cs="Arial"/>
          <w:szCs w:val="24"/>
        </w:rPr>
      </w:pPr>
      <w:r w:rsidRPr="0057630D">
        <w:rPr>
          <w:rFonts w:cs="Arial"/>
          <w:szCs w:val="24"/>
        </w:rPr>
        <w:t xml:space="preserve">bei anderen Tierarten: </w:t>
      </w:r>
      <w:r w:rsidR="00585B26" w:rsidRPr="0057630D">
        <w:rPr>
          <w:rFonts w:cs="Arial"/>
          <w:szCs w:val="24"/>
        </w:rPr>
        <w:t xml:space="preserve">Anlagen </w:t>
      </w:r>
      <w:r w:rsidR="00DD3C25" w:rsidRPr="0057630D">
        <w:rPr>
          <w:rFonts w:cs="Arial"/>
          <w:szCs w:val="24"/>
        </w:rPr>
        <w:t>„</w:t>
      </w:r>
      <w:r w:rsidR="00585B26" w:rsidRPr="0057630D">
        <w:rPr>
          <w:rFonts w:cs="Arial"/>
          <w:szCs w:val="24"/>
        </w:rPr>
        <w:t>Bewertung des Tiervermögens</w:t>
      </w:r>
      <w:r w:rsidR="00DD3C25" w:rsidRPr="0057630D">
        <w:rPr>
          <w:rFonts w:cs="Arial"/>
          <w:szCs w:val="24"/>
        </w:rPr>
        <w:t>“</w:t>
      </w:r>
      <w:r w:rsidR="00585B26" w:rsidRPr="0057630D">
        <w:rPr>
          <w:rFonts w:cs="Arial"/>
          <w:szCs w:val="24"/>
        </w:rPr>
        <w:t xml:space="preserve"> und </w:t>
      </w:r>
      <w:r w:rsidR="00DD3C25" w:rsidRPr="0057630D">
        <w:rPr>
          <w:rFonts w:cs="Arial"/>
          <w:szCs w:val="24"/>
        </w:rPr>
        <w:t>„</w:t>
      </w:r>
      <w:r w:rsidR="00585B26" w:rsidRPr="0057630D">
        <w:rPr>
          <w:rFonts w:cs="Arial"/>
          <w:szCs w:val="24"/>
        </w:rPr>
        <w:t>Naturalbericht Tiere</w:t>
      </w:r>
      <w:r w:rsidR="00DD3C25" w:rsidRPr="0057630D">
        <w:rPr>
          <w:rFonts w:cs="Arial"/>
          <w:szCs w:val="24"/>
        </w:rPr>
        <w:t>“</w:t>
      </w:r>
      <w:r w:rsidR="00585B26" w:rsidRPr="0057630D">
        <w:rPr>
          <w:rFonts w:cs="Arial"/>
          <w:szCs w:val="24"/>
        </w:rPr>
        <w:t xml:space="preserve"> aus dem BMEL-Jahresabschluss 2018/2019</w:t>
      </w:r>
      <w:r w:rsidR="00A823F0" w:rsidRPr="0057630D">
        <w:rPr>
          <w:rFonts w:cs="Arial"/>
          <w:szCs w:val="24"/>
        </w:rPr>
        <w:t>,</w:t>
      </w:r>
    </w:p>
    <w:p w14:paraId="5CBF718E" w14:textId="12190CED" w:rsidR="00A823F0" w:rsidRPr="0057630D" w:rsidRDefault="00BB7393" w:rsidP="0057630D">
      <w:pPr>
        <w:pStyle w:val="Listenabsatz"/>
        <w:numPr>
          <w:ilvl w:val="1"/>
          <w:numId w:val="2"/>
        </w:numPr>
        <w:spacing w:after="120" w:line="288" w:lineRule="auto"/>
        <w:ind w:left="284" w:hanging="284"/>
        <w:rPr>
          <w:rFonts w:cs="Arial"/>
          <w:szCs w:val="24"/>
        </w:rPr>
      </w:pPr>
      <w:r w:rsidRPr="0057630D">
        <w:rPr>
          <w:rFonts w:cs="Arial"/>
          <w:szCs w:val="24"/>
        </w:rPr>
        <w:lastRenderedPageBreak/>
        <w:t>Gesamtflächen- und Nutzungsnachweis 2020</w:t>
      </w:r>
      <w:r w:rsidR="0072796E" w:rsidRPr="0057630D">
        <w:rPr>
          <w:rFonts w:cs="Arial"/>
          <w:szCs w:val="24"/>
        </w:rPr>
        <w:t>,</w:t>
      </w:r>
    </w:p>
    <w:p w14:paraId="37743BEA" w14:textId="77777777" w:rsidR="00A823F0" w:rsidRPr="0088620D" w:rsidRDefault="00A823F0" w:rsidP="0088620D">
      <w:pPr>
        <w:spacing w:after="120" w:line="288" w:lineRule="auto"/>
        <w:rPr>
          <w:rFonts w:cs="Arial"/>
          <w:szCs w:val="24"/>
        </w:rPr>
      </w:pPr>
      <w:r w:rsidRPr="0088620D">
        <w:rPr>
          <w:rFonts w:cs="Arial"/>
          <w:szCs w:val="24"/>
        </w:rPr>
        <w:t>und zusätzlich</w:t>
      </w:r>
    </w:p>
    <w:p w14:paraId="012B45FF" w14:textId="3DDF6EBE" w:rsidR="00041915" w:rsidRPr="0057630D" w:rsidRDefault="00041915" w:rsidP="0057630D">
      <w:pPr>
        <w:pStyle w:val="Listenabsatz"/>
        <w:numPr>
          <w:ilvl w:val="1"/>
          <w:numId w:val="2"/>
        </w:numPr>
        <w:spacing w:after="120" w:line="288" w:lineRule="auto"/>
        <w:ind w:left="284" w:hanging="284"/>
        <w:rPr>
          <w:rFonts w:cs="Arial"/>
          <w:szCs w:val="24"/>
        </w:rPr>
      </w:pPr>
      <w:r w:rsidRPr="0057630D">
        <w:rPr>
          <w:rFonts w:cs="Arial"/>
          <w:szCs w:val="24"/>
        </w:rPr>
        <w:t xml:space="preserve">bei Förderung </w:t>
      </w:r>
      <w:r w:rsidR="00555130" w:rsidRPr="0057630D">
        <w:rPr>
          <w:rFonts w:cs="Arial"/>
          <w:szCs w:val="24"/>
        </w:rPr>
        <w:t xml:space="preserve">von </w:t>
      </w:r>
      <w:r w:rsidRPr="0057630D">
        <w:rPr>
          <w:rFonts w:cs="Arial"/>
          <w:szCs w:val="24"/>
        </w:rPr>
        <w:t xml:space="preserve">Wirtschaftsdüngerlagern nach </w:t>
      </w:r>
      <w:r w:rsidR="0060349C" w:rsidRPr="0057630D">
        <w:rPr>
          <w:rFonts w:cs="Arial"/>
          <w:szCs w:val="24"/>
        </w:rPr>
        <w:t>N</w:t>
      </w:r>
      <w:r w:rsidR="004A61A1" w:rsidRPr="0057630D">
        <w:rPr>
          <w:rFonts w:cs="Arial"/>
          <w:szCs w:val="24"/>
        </w:rPr>
        <w:t>umme</w:t>
      </w:r>
      <w:r w:rsidR="0060349C" w:rsidRPr="0057630D">
        <w:rPr>
          <w:rFonts w:cs="Arial"/>
          <w:szCs w:val="24"/>
        </w:rPr>
        <w:t>r</w:t>
      </w:r>
      <w:r w:rsidRPr="0057630D">
        <w:rPr>
          <w:rFonts w:cs="Arial"/>
          <w:szCs w:val="24"/>
        </w:rPr>
        <w:t xml:space="preserve"> 2.1.1</w:t>
      </w:r>
    </w:p>
    <w:p w14:paraId="7428EDC6" w14:textId="315538CD" w:rsidR="00381A14" w:rsidRPr="0057630D" w:rsidRDefault="00381A14" w:rsidP="0057630D">
      <w:pPr>
        <w:pStyle w:val="Listenabsatz"/>
        <w:numPr>
          <w:ilvl w:val="1"/>
          <w:numId w:val="2"/>
        </w:numPr>
        <w:spacing w:after="120" w:line="288" w:lineRule="auto"/>
        <w:ind w:left="567" w:hanging="283"/>
        <w:rPr>
          <w:rFonts w:cs="Arial"/>
          <w:szCs w:val="24"/>
        </w:rPr>
      </w:pPr>
      <w:r w:rsidRPr="0057630D">
        <w:rPr>
          <w:rFonts w:cs="Arial"/>
          <w:szCs w:val="24"/>
        </w:rPr>
        <w:t>Lageplan, Bauzeichnung,</w:t>
      </w:r>
    </w:p>
    <w:p w14:paraId="6136B03A" w14:textId="58FB12B5" w:rsidR="00D11DCE" w:rsidRPr="0057630D" w:rsidRDefault="00D11DCE" w:rsidP="0057630D">
      <w:pPr>
        <w:pStyle w:val="Listenabsatz"/>
        <w:numPr>
          <w:ilvl w:val="1"/>
          <w:numId w:val="2"/>
        </w:numPr>
        <w:spacing w:after="120" w:line="288" w:lineRule="auto"/>
        <w:ind w:left="567" w:hanging="283"/>
        <w:rPr>
          <w:rFonts w:cs="Arial"/>
          <w:szCs w:val="24"/>
        </w:rPr>
      </w:pPr>
      <w:r w:rsidRPr="0057630D">
        <w:rPr>
          <w:rFonts w:cs="Arial"/>
          <w:szCs w:val="24"/>
        </w:rPr>
        <w:t>Angebot oder Kostenschätzung eines Architekten,</w:t>
      </w:r>
    </w:p>
    <w:p w14:paraId="0A138AA6" w14:textId="6DB85362" w:rsidR="00D11DCE" w:rsidRPr="0057630D" w:rsidRDefault="00D11DCE" w:rsidP="0057630D">
      <w:pPr>
        <w:pStyle w:val="Listenabsatz"/>
        <w:numPr>
          <w:ilvl w:val="1"/>
          <w:numId w:val="2"/>
        </w:numPr>
        <w:spacing w:after="120" w:line="288" w:lineRule="auto"/>
        <w:ind w:left="567" w:hanging="283"/>
        <w:rPr>
          <w:rFonts w:cs="Arial"/>
          <w:szCs w:val="24"/>
        </w:rPr>
      </w:pPr>
      <w:r w:rsidRPr="0057630D">
        <w:rPr>
          <w:rFonts w:cs="Arial"/>
          <w:szCs w:val="24"/>
        </w:rPr>
        <w:t>Aufnahmeverträge bei Düngerlager von Ackerbaubetrieben</w:t>
      </w:r>
      <w:r w:rsidR="00386466" w:rsidRPr="0057630D">
        <w:rPr>
          <w:rFonts w:cs="Arial"/>
          <w:szCs w:val="24"/>
        </w:rPr>
        <w:t>,</w:t>
      </w:r>
    </w:p>
    <w:p w14:paraId="2ABAB329" w14:textId="2DB8F3C2" w:rsidR="00381A14" w:rsidRPr="0057630D" w:rsidRDefault="000D36F4" w:rsidP="0057630D">
      <w:pPr>
        <w:pStyle w:val="Listenabsatz"/>
        <w:numPr>
          <w:ilvl w:val="1"/>
          <w:numId w:val="2"/>
        </w:numPr>
        <w:spacing w:after="120" w:line="288" w:lineRule="auto"/>
        <w:ind w:left="567" w:hanging="283"/>
        <w:rPr>
          <w:rFonts w:cs="Arial"/>
          <w:szCs w:val="24"/>
        </w:rPr>
      </w:pPr>
      <w:r w:rsidRPr="0057630D">
        <w:rPr>
          <w:rFonts w:cs="Arial"/>
          <w:szCs w:val="24"/>
        </w:rPr>
        <w:t>Baugenehmigung</w:t>
      </w:r>
      <w:r w:rsidR="00043CEA" w:rsidRPr="0057630D">
        <w:rPr>
          <w:rFonts w:cs="Arial"/>
          <w:szCs w:val="24"/>
        </w:rPr>
        <w:t xml:space="preserve"> mit Betriebsbeschreibung und Lagerraumberechnung</w:t>
      </w:r>
      <w:r w:rsidR="002128BA" w:rsidRPr="0057630D">
        <w:rPr>
          <w:rFonts w:cs="Arial"/>
          <w:szCs w:val="24"/>
        </w:rPr>
        <w:t>.</w:t>
      </w:r>
    </w:p>
    <w:p w14:paraId="5777EFDA" w14:textId="61885EF0" w:rsidR="00865700" w:rsidRPr="0057630D" w:rsidRDefault="00041915" w:rsidP="0057630D">
      <w:pPr>
        <w:pStyle w:val="Listenabsatz"/>
        <w:numPr>
          <w:ilvl w:val="1"/>
          <w:numId w:val="2"/>
        </w:numPr>
        <w:spacing w:after="120" w:line="288" w:lineRule="auto"/>
        <w:ind w:left="284" w:hanging="284"/>
        <w:rPr>
          <w:rFonts w:cs="Arial"/>
          <w:szCs w:val="24"/>
        </w:rPr>
      </w:pPr>
      <w:r w:rsidRPr="0057630D">
        <w:rPr>
          <w:rFonts w:cs="Arial"/>
          <w:szCs w:val="24"/>
        </w:rPr>
        <w:t xml:space="preserve">bei Förderung </w:t>
      </w:r>
      <w:r w:rsidR="00BC04DD" w:rsidRPr="0057630D">
        <w:rPr>
          <w:rFonts w:cs="Arial"/>
          <w:szCs w:val="24"/>
        </w:rPr>
        <w:t xml:space="preserve">von Abdeckung bestehender </w:t>
      </w:r>
      <w:r w:rsidR="0026440D" w:rsidRPr="0057630D">
        <w:rPr>
          <w:rFonts w:cs="Arial"/>
          <w:szCs w:val="24"/>
        </w:rPr>
        <w:t xml:space="preserve">Wirtschaftsdüngerlagerstätten </w:t>
      </w:r>
      <w:r w:rsidRPr="0057630D">
        <w:rPr>
          <w:rFonts w:cs="Arial"/>
          <w:szCs w:val="24"/>
        </w:rPr>
        <w:t xml:space="preserve">nach </w:t>
      </w:r>
      <w:r w:rsidR="0060349C" w:rsidRPr="0057630D">
        <w:rPr>
          <w:rFonts w:cs="Arial"/>
          <w:szCs w:val="24"/>
        </w:rPr>
        <w:t>N</w:t>
      </w:r>
      <w:r w:rsidR="004A61A1" w:rsidRPr="0057630D">
        <w:rPr>
          <w:rFonts w:cs="Arial"/>
          <w:szCs w:val="24"/>
        </w:rPr>
        <w:t>umme</w:t>
      </w:r>
      <w:r w:rsidR="0060349C" w:rsidRPr="0057630D">
        <w:rPr>
          <w:rFonts w:cs="Arial"/>
          <w:szCs w:val="24"/>
        </w:rPr>
        <w:t>r</w:t>
      </w:r>
      <w:r w:rsidRPr="0057630D">
        <w:rPr>
          <w:rFonts w:cs="Arial"/>
          <w:szCs w:val="24"/>
        </w:rPr>
        <w:t xml:space="preserve"> 2.1.2</w:t>
      </w:r>
    </w:p>
    <w:p w14:paraId="2F3974BC" w14:textId="0DC6C6F1" w:rsidR="001D5435" w:rsidRPr="0057630D" w:rsidRDefault="00635E03" w:rsidP="0057630D">
      <w:pPr>
        <w:pStyle w:val="Listenabsatz"/>
        <w:numPr>
          <w:ilvl w:val="1"/>
          <w:numId w:val="2"/>
        </w:numPr>
        <w:spacing w:after="120" w:line="288" w:lineRule="auto"/>
        <w:ind w:left="567" w:hanging="283"/>
        <w:rPr>
          <w:rFonts w:cs="Arial"/>
          <w:szCs w:val="24"/>
        </w:rPr>
      </w:pPr>
      <w:r w:rsidRPr="0057630D">
        <w:rPr>
          <w:rFonts w:cs="Arial"/>
          <w:szCs w:val="24"/>
        </w:rPr>
        <w:t xml:space="preserve">ein </w:t>
      </w:r>
      <w:r w:rsidR="001D5435" w:rsidRPr="0057630D">
        <w:rPr>
          <w:rFonts w:cs="Arial"/>
          <w:szCs w:val="24"/>
        </w:rPr>
        <w:t xml:space="preserve">Angebot oder </w:t>
      </w:r>
      <w:r w:rsidRPr="0057630D">
        <w:rPr>
          <w:rFonts w:cs="Arial"/>
          <w:szCs w:val="24"/>
        </w:rPr>
        <w:t xml:space="preserve">eine </w:t>
      </w:r>
      <w:r w:rsidR="001D5435" w:rsidRPr="0057630D">
        <w:rPr>
          <w:rFonts w:cs="Arial"/>
          <w:szCs w:val="24"/>
        </w:rPr>
        <w:t>Kostenschätzung eines Architekten,</w:t>
      </w:r>
    </w:p>
    <w:p w14:paraId="4A401169" w14:textId="621D69D3" w:rsidR="00381A14" w:rsidRPr="0057630D" w:rsidRDefault="001D5435" w:rsidP="0057630D">
      <w:pPr>
        <w:pStyle w:val="Listenabsatz"/>
        <w:numPr>
          <w:ilvl w:val="1"/>
          <w:numId w:val="2"/>
        </w:numPr>
        <w:spacing w:after="120" w:line="288" w:lineRule="auto"/>
        <w:ind w:left="567" w:hanging="283"/>
        <w:rPr>
          <w:rFonts w:cs="Arial"/>
          <w:szCs w:val="24"/>
        </w:rPr>
      </w:pPr>
      <w:r w:rsidRPr="0057630D">
        <w:rPr>
          <w:rFonts w:cs="Arial"/>
          <w:szCs w:val="24"/>
        </w:rPr>
        <w:t>die Baugenehmigung</w:t>
      </w:r>
      <w:r w:rsidR="00C3043F" w:rsidRPr="0057630D">
        <w:rPr>
          <w:rFonts w:cs="Arial"/>
          <w:szCs w:val="24"/>
        </w:rPr>
        <w:t xml:space="preserve"> mit Betriebsbeschreibung</w:t>
      </w:r>
      <w:r w:rsidR="002128BA" w:rsidRPr="0057630D">
        <w:rPr>
          <w:rFonts w:cs="Arial"/>
          <w:szCs w:val="24"/>
        </w:rPr>
        <w:t>.</w:t>
      </w:r>
    </w:p>
    <w:p w14:paraId="16E8BD11" w14:textId="01A69657" w:rsidR="0099222A" w:rsidRPr="0057630D" w:rsidRDefault="00BC04DD" w:rsidP="0057630D">
      <w:pPr>
        <w:pStyle w:val="Listenabsatz"/>
        <w:numPr>
          <w:ilvl w:val="1"/>
          <w:numId w:val="2"/>
        </w:numPr>
        <w:spacing w:after="120" w:line="288" w:lineRule="auto"/>
        <w:ind w:left="284" w:hanging="284"/>
        <w:rPr>
          <w:rFonts w:cs="Arial"/>
          <w:szCs w:val="24"/>
        </w:rPr>
      </w:pPr>
      <w:r w:rsidRPr="0057630D">
        <w:rPr>
          <w:rFonts w:cs="Arial"/>
          <w:szCs w:val="24"/>
        </w:rPr>
        <w:t xml:space="preserve">bei Förderung von Gülleaufbereitungsanlagen nach </w:t>
      </w:r>
      <w:r w:rsidR="0060349C" w:rsidRPr="0057630D">
        <w:rPr>
          <w:rFonts w:cs="Arial"/>
          <w:szCs w:val="24"/>
        </w:rPr>
        <w:t>N</w:t>
      </w:r>
      <w:r w:rsidR="004A61A1" w:rsidRPr="0057630D">
        <w:rPr>
          <w:rFonts w:cs="Arial"/>
          <w:szCs w:val="24"/>
        </w:rPr>
        <w:t>umme</w:t>
      </w:r>
      <w:r w:rsidR="0060349C" w:rsidRPr="0057630D">
        <w:rPr>
          <w:rFonts w:cs="Arial"/>
          <w:szCs w:val="24"/>
        </w:rPr>
        <w:t>r.</w:t>
      </w:r>
      <w:r w:rsidRPr="0057630D">
        <w:rPr>
          <w:rFonts w:cs="Arial"/>
          <w:szCs w:val="24"/>
        </w:rPr>
        <w:t xml:space="preserve"> 2.1.3</w:t>
      </w:r>
      <w:r w:rsidR="002128BA" w:rsidRPr="0057630D">
        <w:rPr>
          <w:rFonts w:cs="Arial"/>
          <w:szCs w:val="24"/>
        </w:rPr>
        <w:t xml:space="preserve"> </w:t>
      </w:r>
      <w:r w:rsidR="008F37CD" w:rsidRPr="0057630D">
        <w:rPr>
          <w:rFonts w:cs="Arial"/>
          <w:szCs w:val="24"/>
        </w:rPr>
        <w:t xml:space="preserve">ein </w:t>
      </w:r>
      <w:r w:rsidR="001D5435" w:rsidRPr="0057630D">
        <w:rPr>
          <w:rFonts w:cs="Arial"/>
          <w:szCs w:val="24"/>
        </w:rPr>
        <w:t>Angebot</w:t>
      </w:r>
      <w:r w:rsidR="002128BA" w:rsidRPr="0057630D">
        <w:rPr>
          <w:rFonts w:cs="Arial"/>
          <w:szCs w:val="24"/>
        </w:rPr>
        <w:t>.</w:t>
      </w:r>
    </w:p>
    <w:p w14:paraId="79A9F96F" w14:textId="2DF5821E" w:rsidR="0099222A" w:rsidRPr="0057630D" w:rsidRDefault="00041915" w:rsidP="0057630D">
      <w:pPr>
        <w:pStyle w:val="Listenabsatz"/>
        <w:numPr>
          <w:ilvl w:val="1"/>
          <w:numId w:val="2"/>
        </w:numPr>
        <w:spacing w:after="120" w:line="288" w:lineRule="auto"/>
        <w:ind w:left="284" w:hanging="284"/>
        <w:rPr>
          <w:rFonts w:cs="Arial"/>
          <w:szCs w:val="24"/>
        </w:rPr>
      </w:pPr>
      <w:r w:rsidRPr="0057630D">
        <w:rPr>
          <w:rFonts w:cs="Arial"/>
          <w:szCs w:val="24"/>
        </w:rPr>
        <w:t xml:space="preserve">bei Förderung digitaler Landtechnik nach </w:t>
      </w:r>
      <w:r w:rsidR="0060349C" w:rsidRPr="0057630D">
        <w:rPr>
          <w:rFonts w:cs="Arial"/>
          <w:szCs w:val="24"/>
        </w:rPr>
        <w:t>N</w:t>
      </w:r>
      <w:r w:rsidR="004A61A1" w:rsidRPr="0057630D">
        <w:rPr>
          <w:rFonts w:cs="Arial"/>
          <w:szCs w:val="24"/>
        </w:rPr>
        <w:t>umme</w:t>
      </w:r>
      <w:r w:rsidR="0060349C" w:rsidRPr="0057630D">
        <w:rPr>
          <w:rFonts w:cs="Arial"/>
          <w:szCs w:val="24"/>
        </w:rPr>
        <w:t>r.</w:t>
      </w:r>
      <w:r w:rsidRPr="0057630D">
        <w:rPr>
          <w:rFonts w:cs="Arial"/>
          <w:szCs w:val="24"/>
        </w:rPr>
        <w:t xml:space="preserve"> 2.1.</w:t>
      </w:r>
      <w:r w:rsidR="00BC04DD" w:rsidRPr="0057630D">
        <w:rPr>
          <w:rFonts w:cs="Arial"/>
          <w:szCs w:val="24"/>
        </w:rPr>
        <w:t>4</w:t>
      </w:r>
      <w:r w:rsidR="002128BA" w:rsidRPr="0057630D">
        <w:rPr>
          <w:rFonts w:cs="Arial"/>
          <w:szCs w:val="24"/>
        </w:rPr>
        <w:t xml:space="preserve"> </w:t>
      </w:r>
      <w:r w:rsidR="008F37CD" w:rsidRPr="0057630D">
        <w:rPr>
          <w:rFonts w:cs="Arial"/>
          <w:szCs w:val="24"/>
        </w:rPr>
        <w:t xml:space="preserve">ein </w:t>
      </w:r>
      <w:r w:rsidR="001D5435" w:rsidRPr="0057630D">
        <w:rPr>
          <w:rFonts w:cs="Arial"/>
          <w:szCs w:val="24"/>
        </w:rPr>
        <w:t>Angebot</w:t>
      </w:r>
      <w:r w:rsidR="002128BA" w:rsidRPr="0057630D">
        <w:rPr>
          <w:rFonts w:cs="Arial"/>
          <w:szCs w:val="24"/>
        </w:rPr>
        <w:t>.</w:t>
      </w:r>
    </w:p>
    <w:p w14:paraId="4D83C8F1" w14:textId="77777777" w:rsidR="0057630D" w:rsidRDefault="0057630D" w:rsidP="0088620D">
      <w:pPr>
        <w:spacing w:after="120" w:line="288" w:lineRule="auto"/>
        <w:rPr>
          <w:rFonts w:cs="Arial"/>
          <w:szCs w:val="24"/>
        </w:rPr>
      </w:pPr>
    </w:p>
    <w:p w14:paraId="08D30360" w14:textId="5EFA906F" w:rsidR="000F6354" w:rsidRPr="0088620D" w:rsidRDefault="00313BB4" w:rsidP="0088620D">
      <w:pPr>
        <w:spacing w:after="120" w:line="288" w:lineRule="auto"/>
        <w:rPr>
          <w:rFonts w:cs="Arial"/>
          <w:szCs w:val="24"/>
        </w:rPr>
      </w:pPr>
      <w:r w:rsidRPr="0088620D">
        <w:rPr>
          <w:rFonts w:cs="Arial"/>
          <w:szCs w:val="24"/>
        </w:rPr>
        <w:t>7</w:t>
      </w:r>
      <w:r w:rsidR="005650FC" w:rsidRPr="0088620D">
        <w:rPr>
          <w:rFonts w:cs="Arial"/>
          <w:szCs w:val="24"/>
        </w:rPr>
        <w:t>.</w:t>
      </w:r>
      <w:r w:rsidR="00A64850" w:rsidRPr="0088620D">
        <w:rPr>
          <w:rFonts w:cs="Arial"/>
          <w:szCs w:val="24"/>
        </w:rPr>
        <w:t>5</w:t>
      </w:r>
      <w:r w:rsidR="005650FC" w:rsidRPr="0088620D">
        <w:rPr>
          <w:rFonts w:cs="Arial"/>
          <w:szCs w:val="24"/>
        </w:rPr>
        <w:tab/>
      </w:r>
      <w:r w:rsidR="0078444C" w:rsidRPr="0088620D">
        <w:rPr>
          <w:rFonts w:cs="Arial"/>
          <w:szCs w:val="24"/>
        </w:rPr>
        <w:t xml:space="preserve">Stehen nicht ausreichend Haushaltsmittel zur Bewilligung aller </w:t>
      </w:r>
      <w:r w:rsidR="00F46239" w:rsidRPr="0088620D">
        <w:rPr>
          <w:rFonts w:cs="Arial"/>
          <w:szCs w:val="24"/>
        </w:rPr>
        <w:t>zuwendungsfähig</w:t>
      </w:r>
      <w:r w:rsidR="0078444C" w:rsidRPr="0088620D">
        <w:rPr>
          <w:rFonts w:cs="Arial"/>
          <w:szCs w:val="24"/>
        </w:rPr>
        <w:t xml:space="preserve">en Anträge zur Verfügung, </w:t>
      </w:r>
      <w:r w:rsidR="00EC4F4F" w:rsidRPr="0088620D">
        <w:rPr>
          <w:rFonts w:cs="Arial"/>
          <w:szCs w:val="24"/>
        </w:rPr>
        <w:t>wird d</w:t>
      </w:r>
      <w:r w:rsidR="00450357" w:rsidRPr="0088620D">
        <w:rPr>
          <w:rFonts w:cs="Arial"/>
          <w:szCs w:val="24"/>
        </w:rPr>
        <w:t xml:space="preserve">ie </w:t>
      </w:r>
      <w:r w:rsidR="000F6354" w:rsidRPr="0088620D">
        <w:rPr>
          <w:rFonts w:cs="Arial"/>
          <w:szCs w:val="24"/>
        </w:rPr>
        <w:t xml:space="preserve">Auswahl der </w:t>
      </w:r>
      <w:r w:rsidR="00450357" w:rsidRPr="0088620D">
        <w:rPr>
          <w:rFonts w:cs="Arial"/>
          <w:szCs w:val="24"/>
        </w:rPr>
        <w:t xml:space="preserve">zu fördernden Vorhaben </w:t>
      </w:r>
      <w:r w:rsidR="00EC4F4F" w:rsidRPr="0088620D">
        <w:rPr>
          <w:rFonts w:cs="Arial"/>
          <w:szCs w:val="24"/>
        </w:rPr>
        <w:t>wie folgt getroffen:</w:t>
      </w:r>
    </w:p>
    <w:p w14:paraId="22352AA8" w14:textId="77777777" w:rsidR="00430707" w:rsidRPr="0088620D" w:rsidRDefault="00430707" w:rsidP="0057630D">
      <w:pPr>
        <w:spacing w:after="120" w:line="288" w:lineRule="auto"/>
        <w:rPr>
          <w:rFonts w:cs="Arial"/>
          <w:szCs w:val="24"/>
        </w:rPr>
      </w:pPr>
      <w:r w:rsidRPr="0088620D">
        <w:rPr>
          <w:rFonts w:cs="Arial"/>
          <w:szCs w:val="24"/>
        </w:rPr>
        <w:t>Für jeden der vier Teilbereiche nach N</w:t>
      </w:r>
      <w:r w:rsidR="004A61A1" w:rsidRPr="0088620D">
        <w:rPr>
          <w:rFonts w:cs="Arial"/>
          <w:szCs w:val="24"/>
        </w:rPr>
        <w:t>umme</w:t>
      </w:r>
      <w:r w:rsidRPr="0088620D">
        <w:rPr>
          <w:rFonts w:cs="Arial"/>
          <w:szCs w:val="24"/>
        </w:rPr>
        <w:t>r 2.1.1 bis 2.1.4 wird die beantragte Summe ermittelt. Bezieht sich ein Antrag auf mehrere Teilbereiche, ist der kostenintensivste maßgeblich für die Zuordnung. Der Prozentsatz der Gesamt-Überbeantragung wird berechnet und bei jedem der vier Teilbereiche abgezogen.</w:t>
      </w:r>
    </w:p>
    <w:p w14:paraId="6CB22C05" w14:textId="77777777" w:rsidR="00DC1373" w:rsidRPr="0088620D" w:rsidRDefault="00DC1373" w:rsidP="0057630D">
      <w:pPr>
        <w:spacing w:after="120" w:line="288" w:lineRule="auto"/>
        <w:rPr>
          <w:rFonts w:cs="Arial"/>
          <w:szCs w:val="24"/>
        </w:rPr>
      </w:pPr>
      <w:r w:rsidRPr="0088620D">
        <w:rPr>
          <w:rFonts w:cs="Arial"/>
          <w:szCs w:val="24"/>
        </w:rPr>
        <w:t xml:space="preserve">Die Auswahl der zu fördernden Vorhaben erfolgt nach Tierbesatz der Betriebe (GV/ha). Bei </w:t>
      </w:r>
      <w:r w:rsidR="002128BA" w:rsidRPr="0088620D">
        <w:rPr>
          <w:rFonts w:cs="Arial"/>
          <w:szCs w:val="24"/>
        </w:rPr>
        <w:t xml:space="preserve">Junglandwirtinnen und </w:t>
      </w:r>
      <w:r w:rsidRPr="0088620D">
        <w:rPr>
          <w:rFonts w:cs="Arial"/>
          <w:szCs w:val="24"/>
        </w:rPr>
        <w:t>Junglandwirten nach N</w:t>
      </w:r>
      <w:r w:rsidR="004A61A1" w:rsidRPr="0088620D">
        <w:rPr>
          <w:rFonts w:cs="Arial"/>
          <w:szCs w:val="24"/>
        </w:rPr>
        <w:t>umme</w:t>
      </w:r>
      <w:r w:rsidRPr="0088620D">
        <w:rPr>
          <w:rFonts w:cs="Arial"/>
          <w:szCs w:val="24"/>
        </w:rPr>
        <w:t>r 4.6 werden hiervon 0,20 GV/ha abgezogen. Wird eine gasdichte Abdeckung errichtet (Teilbereiche nach N</w:t>
      </w:r>
      <w:r w:rsidR="004A61A1" w:rsidRPr="0088620D">
        <w:rPr>
          <w:rFonts w:cs="Arial"/>
          <w:szCs w:val="24"/>
        </w:rPr>
        <w:t>umme</w:t>
      </w:r>
      <w:r w:rsidRPr="0088620D">
        <w:rPr>
          <w:rFonts w:cs="Arial"/>
          <w:szCs w:val="24"/>
        </w:rPr>
        <w:t>r 2.1.1 und 2.1.2) werden 0,30 GV/ha abgezogen.</w:t>
      </w:r>
    </w:p>
    <w:p w14:paraId="0A4FB67A" w14:textId="6118B8B5" w:rsidR="000F6354" w:rsidRPr="0088620D" w:rsidRDefault="00430707" w:rsidP="0057630D">
      <w:pPr>
        <w:spacing w:after="120" w:line="288" w:lineRule="auto"/>
        <w:rPr>
          <w:rFonts w:cs="Arial"/>
          <w:szCs w:val="24"/>
        </w:rPr>
      </w:pPr>
      <w:r w:rsidRPr="0088620D">
        <w:rPr>
          <w:rFonts w:cs="Arial"/>
          <w:szCs w:val="24"/>
        </w:rPr>
        <w:t>In den</w:t>
      </w:r>
      <w:r w:rsidR="00C300A6" w:rsidRPr="0088620D">
        <w:rPr>
          <w:rFonts w:cs="Arial"/>
          <w:szCs w:val="24"/>
        </w:rPr>
        <w:t xml:space="preserve"> vier Teilbereiche</w:t>
      </w:r>
      <w:r w:rsidRPr="0088620D">
        <w:rPr>
          <w:rFonts w:cs="Arial"/>
          <w:szCs w:val="24"/>
        </w:rPr>
        <w:t>n werden die Anträge</w:t>
      </w:r>
      <w:r w:rsidR="00C300A6" w:rsidRPr="0088620D">
        <w:rPr>
          <w:rFonts w:cs="Arial"/>
          <w:szCs w:val="24"/>
        </w:rPr>
        <w:t xml:space="preserve"> nach </w:t>
      </w:r>
      <w:r w:rsidR="00DC1373" w:rsidRPr="0088620D">
        <w:rPr>
          <w:rFonts w:cs="Arial"/>
          <w:szCs w:val="24"/>
        </w:rPr>
        <w:t>GV/ha-Summe aufsteigend</w:t>
      </w:r>
      <w:r w:rsidR="00C300A6" w:rsidRPr="0088620D">
        <w:rPr>
          <w:rFonts w:cs="Arial"/>
          <w:szCs w:val="24"/>
        </w:rPr>
        <w:t xml:space="preserve"> sortiert und bewilligt, bis die für den </w:t>
      </w:r>
      <w:r w:rsidR="0078444C" w:rsidRPr="0088620D">
        <w:rPr>
          <w:rFonts w:cs="Arial"/>
          <w:szCs w:val="24"/>
        </w:rPr>
        <w:t>Teilbereich verfügbaren Mittel ausgeschöpft sind</w:t>
      </w:r>
      <w:r w:rsidR="00C300A6" w:rsidRPr="0088620D">
        <w:rPr>
          <w:rFonts w:cs="Arial"/>
          <w:szCs w:val="24"/>
        </w:rPr>
        <w:t>.</w:t>
      </w:r>
    </w:p>
    <w:p w14:paraId="1F8D128E" w14:textId="77777777" w:rsidR="0057630D" w:rsidRDefault="0057630D" w:rsidP="0088620D">
      <w:pPr>
        <w:spacing w:after="120" w:line="288" w:lineRule="auto"/>
        <w:rPr>
          <w:rFonts w:cs="Arial"/>
          <w:szCs w:val="24"/>
        </w:rPr>
      </w:pPr>
    </w:p>
    <w:p w14:paraId="2F182722" w14:textId="53C09E7D" w:rsidR="00513887" w:rsidRPr="0088620D" w:rsidRDefault="00313BB4" w:rsidP="0088620D">
      <w:pPr>
        <w:spacing w:after="120" w:line="288" w:lineRule="auto"/>
        <w:rPr>
          <w:rFonts w:cs="Arial"/>
          <w:szCs w:val="24"/>
        </w:rPr>
      </w:pPr>
      <w:r w:rsidRPr="0088620D">
        <w:rPr>
          <w:rFonts w:cs="Arial"/>
          <w:szCs w:val="24"/>
        </w:rPr>
        <w:t>7</w:t>
      </w:r>
      <w:r w:rsidR="001853B9" w:rsidRPr="0088620D">
        <w:rPr>
          <w:rFonts w:cs="Arial"/>
          <w:szCs w:val="24"/>
        </w:rPr>
        <w:t>.</w:t>
      </w:r>
      <w:r w:rsidR="00A64850" w:rsidRPr="0088620D">
        <w:rPr>
          <w:rFonts w:cs="Arial"/>
          <w:szCs w:val="24"/>
        </w:rPr>
        <w:t>6</w:t>
      </w:r>
      <w:r w:rsidR="001853B9" w:rsidRPr="0088620D">
        <w:rPr>
          <w:rFonts w:cs="Arial"/>
          <w:szCs w:val="24"/>
        </w:rPr>
        <w:tab/>
      </w:r>
      <w:r w:rsidR="00450357" w:rsidRPr="0088620D">
        <w:rPr>
          <w:rFonts w:cs="Arial"/>
          <w:szCs w:val="24"/>
        </w:rPr>
        <w:t xml:space="preserve">Bei der Berechnung der </w:t>
      </w:r>
      <w:r w:rsidR="00B64938" w:rsidRPr="0088620D">
        <w:rPr>
          <w:rFonts w:cs="Arial"/>
          <w:szCs w:val="24"/>
        </w:rPr>
        <w:t>Großv</w:t>
      </w:r>
      <w:r w:rsidR="00450357" w:rsidRPr="0088620D">
        <w:rPr>
          <w:rFonts w:cs="Arial"/>
          <w:szCs w:val="24"/>
        </w:rPr>
        <w:t>ieheinheiten wird nur der antragstellende Betrieb einbezogen, eventuelle Beteiligungen nicht.</w:t>
      </w:r>
    </w:p>
    <w:p w14:paraId="5D4EB61E" w14:textId="77777777" w:rsidR="0057630D" w:rsidRDefault="0057630D" w:rsidP="0088620D">
      <w:pPr>
        <w:spacing w:after="120" w:line="288" w:lineRule="auto"/>
        <w:rPr>
          <w:rFonts w:cs="Arial"/>
          <w:szCs w:val="24"/>
        </w:rPr>
      </w:pPr>
    </w:p>
    <w:p w14:paraId="4CA221C3" w14:textId="020D8FB5" w:rsidR="00313BB4" w:rsidRPr="0088620D" w:rsidRDefault="00313BB4" w:rsidP="0088620D">
      <w:pPr>
        <w:spacing w:after="120" w:line="288" w:lineRule="auto"/>
        <w:rPr>
          <w:rFonts w:cs="Arial"/>
          <w:szCs w:val="24"/>
        </w:rPr>
      </w:pPr>
      <w:r w:rsidRPr="0088620D">
        <w:rPr>
          <w:rFonts w:cs="Arial"/>
          <w:szCs w:val="24"/>
        </w:rPr>
        <w:t>7</w:t>
      </w:r>
      <w:r w:rsidR="00810B10" w:rsidRPr="0088620D">
        <w:rPr>
          <w:rFonts w:cs="Arial"/>
          <w:szCs w:val="24"/>
        </w:rPr>
        <w:t>.</w:t>
      </w:r>
      <w:r w:rsidR="00A64850" w:rsidRPr="0088620D">
        <w:rPr>
          <w:rFonts w:cs="Arial"/>
          <w:szCs w:val="24"/>
        </w:rPr>
        <w:t>7</w:t>
      </w:r>
      <w:r w:rsidR="001853B9" w:rsidRPr="0088620D">
        <w:rPr>
          <w:rFonts w:cs="Arial"/>
          <w:szCs w:val="24"/>
        </w:rPr>
        <w:tab/>
      </w:r>
      <w:r w:rsidR="00450357" w:rsidRPr="0088620D">
        <w:rPr>
          <w:rFonts w:cs="Arial"/>
          <w:szCs w:val="24"/>
        </w:rPr>
        <w:t xml:space="preserve">Bei der Berechnung der </w:t>
      </w:r>
      <w:r w:rsidR="00386466" w:rsidRPr="0088620D">
        <w:rPr>
          <w:rFonts w:cs="Arial"/>
          <w:szCs w:val="24"/>
        </w:rPr>
        <w:t>Ü</w:t>
      </w:r>
      <w:r w:rsidR="00450357" w:rsidRPr="0088620D">
        <w:rPr>
          <w:rFonts w:cs="Arial"/>
          <w:szCs w:val="24"/>
        </w:rPr>
        <w:t>ber</w:t>
      </w:r>
      <w:r w:rsidR="00386466" w:rsidRPr="0088620D">
        <w:rPr>
          <w:rFonts w:cs="Arial"/>
          <w:szCs w:val="24"/>
        </w:rPr>
        <w:t>schreitung</w:t>
      </w:r>
      <w:r w:rsidR="00450357" w:rsidRPr="0088620D">
        <w:rPr>
          <w:rFonts w:cs="Arial"/>
          <w:szCs w:val="24"/>
        </w:rPr>
        <w:t xml:space="preserve"> de</w:t>
      </w:r>
      <w:r w:rsidR="00386466" w:rsidRPr="0088620D">
        <w:rPr>
          <w:rFonts w:cs="Arial"/>
          <w:szCs w:val="24"/>
        </w:rPr>
        <w:t>r</w:t>
      </w:r>
      <w:r w:rsidR="00450357" w:rsidRPr="0088620D">
        <w:rPr>
          <w:rFonts w:cs="Arial"/>
          <w:szCs w:val="24"/>
        </w:rPr>
        <w:t xml:space="preserve"> </w:t>
      </w:r>
      <w:r w:rsidR="0078444C" w:rsidRPr="0088620D">
        <w:rPr>
          <w:rFonts w:cs="Arial"/>
          <w:szCs w:val="24"/>
        </w:rPr>
        <w:t>3</w:t>
      </w:r>
      <w:r w:rsidR="00450357" w:rsidRPr="0088620D">
        <w:rPr>
          <w:rFonts w:cs="Arial"/>
          <w:szCs w:val="24"/>
        </w:rPr>
        <w:t>,0 GV/ha-Grenze wird nicht zwischen einzelnen Tierarten differenziert, sondern der Gesamtdurchschnitt herangezogen.</w:t>
      </w:r>
    </w:p>
    <w:p w14:paraId="30E9E8B6" w14:textId="77777777" w:rsidR="0057630D" w:rsidRDefault="0057630D" w:rsidP="0088620D">
      <w:pPr>
        <w:spacing w:after="120" w:line="288" w:lineRule="auto"/>
        <w:rPr>
          <w:rFonts w:cs="Arial"/>
          <w:szCs w:val="24"/>
        </w:rPr>
      </w:pPr>
    </w:p>
    <w:p w14:paraId="02F60A96" w14:textId="2FAD92EA" w:rsidR="00382ADE" w:rsidRPr="0088620D" w:rsidRDefault="00313BB4" w:rsidP="0088620D">
      <w:pPr>
        <w:spacing w:after="120" w:line="288" w:lineRule="auto"/>
        <w:rPr>
          <w:rFonts w:cs="Arial"/>
          <w:szCs w:val="24"/>
        </w:rPr>
      </w:pPr>
      <w:r w:rsidRPr="0088620D">
        <w:rPr>
          <w:rFonts w:cs="Arial"/>
          <w:szCs w:val="24"/>
        </w:rPr>
        <w:t>7.</w:t>
      </w:r>
      <w:r w:rsidR="00A64850" w:rsidRPr="0088620D">
        <w:rPr>
          <w:rFonts w:cs="Arial"/>
          <w:szCs w:val="24"/>
        </w:rPr>
        <w:t>8</w:t>
      </w:r>
      <w:r w:rsidR="003E34A1" w:rsidRPr="0088620D">
        <w:rPr>
          <w:rFonts w:cs="Arial"/>
          <w:szCs w:val="24"/>
        </w:rPr>
        <w:tab/>
      </w:r>
      <w:r w:rsidR="00382ADE" w:rsidRPr="0088620D">
        <w:rPr>
          <w:rFonts w:cs="Arial"/>
          <w:szCs w:val="24"/>
        </w:rPr>
        <w:t>Bewilligungen dürfen nur bis zum 31.</w:t>
      </w:r>
      <w:r w:rsidR="002128BA" w:rsidRPr="0088620D">
        <w:rPr>
          <w:rFonts w:cs="Arial"/>
          <w:szCs w:val="24"/>
        </w:rPr>
        <w:t xml:space="preserve"> </w:t>
      </w:r>
      <w:r w:rsidR="00382ADE" w:rsidRPr="0088620D">
        <w:rPr>
          <w:rFonts w:cs="Arial"/>
          <w:szCs w:val="24"/>
        </w:rPr>
        <w:t>12.</w:t>
      </w:r>
      <w:r w:rsidR="002128BA" w:rsidRPr="0088620D">
        <w:rPr>
          <w:rFonts w:cs="Arial"/>
          <w:szCs w:val="24"/>
        </w:rPr>
        <w:t xml:space="preserve"> </w:t>
      </w:r>
      <w:r w:rsidR="00382ADE" w:rsidRPr="0088620D">
        <w:rPr>
          <w:rFonts w:cs="Arial"/>
          <w:szCs w:val="24"/>
        </w:rPr>
        <w:t>2020 erteilt werden.</w:t>
      </w:r>
    </w:p>
    <w:p w14:paraId="19A1FDF8" w14:textId="77777777" w:rsidR="0057630D" w:rsidRDefault="0057630D" w:rsidP="0088620D">
      <w:pPr>
        <w:spacing w:after="120" w:line="288" w:lineRule="auto"/>
        <w:rPr>
          <w:rFonts w:cs="Arial"/>
          <w:szCs w:val="24"/>
        </w:rPr>
      </w:pPr>
    </w:p>
    <w:p w14:paraId="3400E0AE" w14:textId="18914F75" w:rsidR="003E34A1" w:rsidRPr="0088620D" w:rsidRDefault="00382ADE" w:rsidP="0088620D">
      <w:pPr>
        <w:spacing w:after="120" w:line="288" w:lineRule="auto"/>
        <w:rPr>
          <w:rFonts w:cs="Arial"/>
          <w:szCs w:val="24"/>
        </w:rPr>
      </w:pPr>
      <w:r w:rsidRPr="0088620D">
        <w:rPr>
          <w:rFonts w:cs="Arial"/>
          <w:szCs w:val="24"/>
        </w:rPr>
        <w:lastRenderedPageBreak/>
        <w:t>7.9</w:t>
      </w:r>
      <w:r w:rsidRPr="0088620D">
        <w:rPr>
          <w:rFonts w:cs="Arial"/>
          <w:szCs w:val="24"/>
        </w:rPr>
        <w:tab/>
      </w:r>
      <w:r w:rsidR="005650FC" w:rsidRPr="0088620D">
        <w:rPr>
          <w:rFonts w:cs="Arial"/>
          <w:szCs w:val="24"/>
        </w:rPr>
        <w:t xml:space="preserve">Die Zuwendung </w:t>
      </w:r>
      <w:r w:rsidR="000F6354" w:rsidRPr="0088620D">
        <w:rPr>
          <w:rFonts w:cs="Arial"/>
          <w:szCs w:val="24"/>
        </w:rPr>
        <w:t>wird</w:t>
      </w:r>
      <w:r w:rsidR="005650FC" w:rsidRPr="0088620D">
        <w:rPr>
          <w:rFonts w:cs="Arial"/>
          <w:szCs w:val="24"/>
        </w:rPr>
        <w:t xml:space="preserve"> in einem Betrag ausgezahlt, nachdem die Durchführung der Investition nachgewiesen ist. Die Auszahlung darf erst veranlasst werden, nachdem Rechnungen in entsprechender Höhe von der Zuwendungsempfängerin oder dem Zuwendungsempfänger bezahlt worden sind.</w:t>
      </w:r>
    </w:p>
    <w:p w14:paraId="5EB03914" w14:textId="77777777" w:rsidR="0057630D" w:rsidRDefault="0057630D" w:rsidP="0088620D">
      <w:pPr>
        <w:spacing w:after="120" w:line="288" w:lineRule="auto"/>
        <w:rPr>
          <w:rFonts w:cs="Arial"/>
          <w:szCs w:val="24"/>
        </w:rPr>
      </w:pPr>
    </w:p>
    <w:p w14:paraId="20B831EE" w14:textId="7698CAFD" w:rsidR="003C347E" w:rsidRPr="0088620D" w:rsidRDefault="00A64850" w:rsidP="0088620D">
      <w:pPr>
        <w:spacing w:after="120" w:line="288" w:lineRule="auto"/>
        <w:rPr>
          <w:rFonts w:cs="Arial"/>
          <w:szCs w:val="24"/>
        </w:rPr>
      </w:pPr>
      <w:r w:rsidRPr="0088620D">
        <w:rPr>
          <w:rFonts w:cs="Arial"/>
          <w:szCs w:val="24"/>
        </w:rPr>
        <w:t>7.</w:t>
      </w:r>
      <w:r w:rsidR="00382ADE" w:rsidRPr="0088620D">
        <w:rPr>
          <w:rFonts w:cs="Arial"/>
          <w:szCs w:val="24"/>
        </w:rPr>
        <w:t>10</w:t>
      </w:r>
      <w:r w:rsidRPr="0088620D">
        <w:rPr>
          <w:rFonts w:cs="Arial"/>
          <w:szCs w:val="24"/>
        </w:rPr>
        <w:tab/>
      </w:r>
      <w:r w:rsidR="005650FC" w:rsidRPr="0088620D">
        <w:rPr>
          <w:rFonts w:cs="Arial"/>
          <w:szCs w:val="24"/>
        </w:rPr>
        <w:t xml:space="preserve">Eine entsprechende Belegübersicht und die Belege sind der Bewilligungsbehörde mit dem Auszahlungsantrag und dem Verwendungsnachweis vorzulegen. Außerdem muss für das dem Auszahlungsantrag zugrundeliegende Investitionsvolumen </w:t>
      </w:r>
      <w:r w:rsidR="007D47A5" w:rsidRPr="0088620D">
        <w:rPr>
          <w:rFonts w:cs="Arial"/>
          <w:szCs w:val="24"/>
        </w:rPr>
        <w:t xml:space="preserve">ggf. </w:t>
      </w:r>
      <w:r w:rsidR="005650FC" w:rsidRPr="0088620D">
        <w:rPr>
          <w:rFonts w:cs="Arial"/>
          <w:szCs w:val="24"/>
        </w:rPr>
        <w:t>die wirtschaftliche Auftragsvergabe nachgewiesen sein.</w:t>
      </w:r>
    </w:p>
    <w:p w14:paraId="55604336" w14:textId="77777777" w:rsidR="002128BA" w:rsidRPr="0088620D" w:rsidRDefault="00313BB4" w:rsidP="0057630D">
      <w:pPr>
        <w:pStyle w:val="Listenabsatz"/>
        <w:spacing w:after="120" w:line="288" w:lineRule="auto"/>
        <w:ind w:left="0"/>
        <w:contextualSpacing w:val="0"/>
        <w:rPr>
          <w:rFonts w:cs="Arial"/>
          <w:szCs w:val="24"/>
        </w:rPr>
      </w:pPr>
      <w:r w:rsidRPr="0088620D">
        <w:rPr>
          <w:rFonts w:cs="Arial"/>
          <w:szCs w:val="24"/>
        </w:rPr>
        <w:t>Der Verwendungsnachweis ist abweichend von N</w:t>
      </w:r>
      <w:r w:rsidR="004A61A1" w:rsidRPr="0088620D">
        <w:rPr>
          <w:rFonts w:cs="Arial"/>
          <w:szCs w:val="24"/>
        </w:rPr>
        <w:t>umme</w:t>
      </w:r>
      <w:r w:rsidRPr="0088620D">
        <w:rPr>
          <w:rFonts w:cs="Arial"/>
          <w:szCs w:val="24"/>
        </w:rPr>
        <w:t xml:space="preserve">r 6.1 ANBest-P zusammen mit dem Auszahlungsantrag </w:t>
      </w:r>
      <w:r w:rsidR="003C347E" w:rsidRPr="0088620D">
        <w:rPr>
          <w:rFonts w:cs="Arial"/>
          <w:szCs w:val="24"/>
        </w:rPr>
        <w:t>bis zum 1.</w:t>
      </w:r>
      <w:r w:rsidR="002128BA" w:rsidRPr="0088620D">
        <w:rPr>
          <w:rFonts w:cs="Arial"/>
          <w:szCs w:val="24"/>
        </w:rPr>
        <w:t xml:space="preserve"> </w:t>
      </w:r>
      <w:r w:rsidR="003C347E" w:rsidRPr="0088620D">
        <w:rPr>
          <w:rFonts w:cs="Arial"/>
          <w:szCs w:val="24"/>
        </w:rPr>
        <w:t>11.</w:t>
      </w:r>
      <w:r w:rsidR="002128BA" w:rsidRPr="0088620D">
        <w:rPr>
          <w:rFonts w:cs="Arial"/>
          <w:szCs w:val="24"/>
        </w:rPr>
        <w:t xml:space="preserve"> </w:t>
      </w:r>
      <w:r w:rsidR="003C347E" w:rsidRPr="0088620D">
        <w:rPr>
          <w:rFonts w:cs="Arial"/>
          <w:szCs w:val="24"/>
        </w:rPr>
        <w:t>2021</w:t>
      </w:r>
      <w:r w:rsidR="0078444C" w:rsidRPr="0088620D">
        <w:rPr>
          <w:rFonts w:cs="Arial"/>
          <w:szCs w:val="24"/>
        </w:rPr>
        <w:t xml:space="preserve"> </w:t>
      </w:r>
      <w:r w:rsidRPr="0088620D">
        <w:rPr>
          <w:rFonts w:cs="Arial"/>
          <w:szCs w:val="24"/>
        </w:rPr>
        <w:t>bei der Bewilligungsstelle vorzulegen.</w:t>
      </w:r>
    </w:p>
    <w:p w14:paraId="79C2A2C0" w14:textId="77777777" w:rsidR="0057630D" w:rsidRDefault="0057630D" w:rsidP="0088620D">
      <w:pPr>
        <w:spacing w:after="120" w:line="288" w:lineRule="auto"/>
        <w:rPr>
          <w:rFonts w:cs="Arial"/>
          <w:b/>
          <w:szCs w:val="24"/>
        </w:rPr>
      </w:pPr>
    </w:p>
    <w:p w14:paraId="283777E3" w14:textId="48582CFC" w:rsidR="00866A84" w:rsidRPr="0088620D" w:rsidRDefault="00313BB4" w:rsidP="0088620D">
      <w:pPr>
        <w:spacing w:after="120" w:line="288" w:lineRule="auto"/>
        <w:rPr>
          <w:rFonts w:cs="Arial"/>
          <w:b/>
          <w:szCs w:val="24"/>
        </w:rPr>
      </w:pPr>
      <w:r w:rsidRPr="0088620D">
        <w:rPr>
          <w:rFonts w:cs="Arial"/>
          <w:b/>
          <w:szCs w:val="24"/>
        </w:rPr>
        <w:t>8</w:t>
      </w:r>
      <w:r w:rsidR="00B11F48" w:rsidRPr="0088620D">
        <w:rPr>
          <w:rFonts w:cs="Arial"/>
          <w:b/>
          <w:szCs w:val="24"/>
        </w:rPr>
        <w:t>.</w:t>
      </w:r>
      <w:r w:rsidR="00321D73" w:rsidRPr="0088620D">
        <w:rPr>
          <w:rFonts w:cs="Arial"/>
          <w:b/>
          <w:szCs w:val="24"/>
        </w:rPr>
        <w:tab/>
      </w:r>
      <w:r w:rsidR="00866A84" w:rsidRPr="0088620D">
        <w:rPr>
          <w:rFonts w:cs="Arial"/>
          <w:b/>
          <w:szCs w:val="24"/>
        </w:rPr>
        <w:t>Schlussbestimmungen</w:t>
      </w:r>
    </w:p>
    <w:p w14:paraId="72FF13FB" w14:textId="670108C5" w:rsidR="00AA25A9" w:rsidRPr="0088620D" w:rsidRDefault="00167835" w:rsidP="0057630D">
      <w:pPr>
        <w:spacing w:after="120" w:line="288" w:lineRule="auto"/>
        <w:rPr>
          <w:rFonts w:cs="Arial"/>
          <w:szCs w:val="24"/>
        </w:rPr>
      </w:pPr>
      <w:r w:rsidRPr="0088620D">
        <w:rPr>
          <w:rFonts w:cs="Arial"/>
          <w:szCs w:val="24"/>
        </w:rPr>
        <w:t xml:space="preserve">Dieser Erl. tritt </w:t>
      </w:r>
      <w:r w:rsidR="00BF43BC" w:rsidRPr="0088620D">
        <w:rPr>
          <w:rFonts w:cs="Arial"/>
          <w:szCs w:val="24"/>
        </w:rPr>
        <w:t>a</w:t>
      </w:r>
      <w:r w:rsidRPr="0088620D">
        <w:rPr>
          <w:rFonts w:cs="Arial"/>
          <w:szCs w:val="24"/>
        </w:rPr>
        <w:t xml:space="preserve">m </w:t>
      </w:r>
      <w:r w:rsidR="000256FE" w:rsidRPr="0088620D">
        <w:rPr>
          <w:rFonts w:cs="Arial"/>
          <w:szCs w:val="24"/>
        </w:rPr>
        <w:t>26</w:t>
      </w:r>
      <w:r w:rsidRPr="0088620D">
        <w:rPr>
          <w:rFonts w:cs="Arial"/>
          <w:szCs w:val="24"/>
        </w:rPr>
        <w:t xml:space="preserve">. </w:t>
      </w:r>
      <w:r w:rsidR="000256FE" w:rsidRPr="0088620D">
        <w:rPr>
          <w:rFonts w:cs="Arial"/>
          <w:szCs w:val="24"/>
        </w:rPr>
        <w:t>10</w:t>
      </w:r>
      <w:r w:rsidRPr="0088620D">
        <w:rPr>
          <w:rFonts w:cs="Arial"/>
          <w:szCs w:val="24"/>
        </w:rPr>
        <w:t>. 2020 in Kraft und mit Ablauf des 3</w:t>
      </w:r>
      <w:r w:rsidR="0057630D">
        <w:rPr>
          <w:rFonts w:cs="Arial"/>
          <w:szCs w:val="24"/>
        </w:rPr>
        <w:t>0</w:t>
      </w:r>
      <w:r w:rsidRPr="0088620D">
        <w:rPr>
          <w:rFonts w:cs="Arial"/>
          <w:szCs w:val="24"/>
        </w:rPr>
        <w:t xml:space="preserve">. </w:t>
      </w:r>
      <w:r w:rsidR="0057630D">
        <w:rPr>
          <w:rFonts w:cs="Arial"/>
          <w:szCs w:val="24"/>
        </w:rPr>
        <w:t>06</w:t>
      </w:r>
      <w:r w:rsidRPr="0088620D">
        <w:rPr>
          <w:rFonts w:cs="Arial"/>
          <w:szCs w:val="24"/>
        </w:rPr>
        <w:t xml:space="preserve"> .202</w:t>
      </w:r>
      <w:r w:rsidR="0057630D">
        <w:rPr>
          <w:rFonts w:cs="Arial"/>
          <w:szCs w:val="24"/>
        </w:rPr>
        <w:t>1</w:t>
      </w:r>
      <w:r w:rsidRPr="0088620D">
        <w:rPr>
          <w:rFonts w:cs="Arial"/>
          <w:szCs w:val="24"/>
        </w:rPr>
        <w:t xml:space="preserve"> außer Kraft.</w:t>
      </w:r>
    </w:p>
    <w:p w14:paraId="3EAE8031" w14:textId="77777777" w:rsidR="00382ADE" w:rsidRPr="0088620D" w:rsidRDefault="00382ADE" w:rsidP="0088620D">
      <w:pPr>
        <w:spacing w:after="120" w:line="288" w:lineRule="auto"/>
        <w:rPr>
          <w:rFonts w:cs="Arial"/>
          <w:szCs w:val="24"/>
        </w:rPr>
      </w:pPr>
    </w:p>
    <w:p w14:paraId="4778A2F4" w14:textId="77777777" w:rsidR="00143CB5" w:rsidRPr="0088620D" w:rsidRDefault="00143CB5" w:rsidP="0088620D">
      <w:pPr>
        <w:spacing w:after="120" w:line="288" w:lineRule="auto"/>
        <w:rPr>
          <w:rFonts w:cs="Arial"/>
          <w:szCs w:val="24"/>
        </w:rPr>
      </w:pPr>
    </w:p>
    <w:p w14:paraId="7A104B98" w14:textId="77777777" w:rsidR="004716CC" w:rsidRPr="0088620D" w:rsidRDefault="004716CC" w:rsidP="0088620D">
      <w:pPr>
        <w:spacing w:after="120" w:line="288" w:lineRule="auto"/>
        <w:rPr>
          <w:rFonts w:cs="Arial"/>
          <w:szCs w:val="24"/>
        </w:rPr>
      </w:pPr>
      <w:r w:rsidRPr="0088620D">
        <w:rPr>
          <w:rFonts w:cs="Arial"/>
          <w:szCs w:val="24"/>
        </w:rPr>
        <w:t xml:space="preserve">An die </w:t>
      </w:r>
    </w:p>
    <w:p w14:paraId="5E310811" w14:textId="77777777" w:rsidR="004716CC" w:rsidRPr="0088620D" w:rsidRDefault="004716CC" w:rsidP="0088620D">
      <w:pPr>
        <w:spacing w:after="120" w:line="288" w:lineRule="auto"/>
        <w:rPr>
          <w:rFonts w:cs="Arial"/>
          <w:szCs w:val="24"/>
        </w:rPr>
      </w:pPr>
      <w:r w:rsidRPr="0088620D">
        <w:rPr>
          <w:rFonts w:cs="Arial"/>
          <w:szCs w:val="24"/>
        </w:rPr>
        <w:t>Landwirtschaftskammer Niedersachsen</w:t>
      </w:r>
    </w:p>
    <w:sectPr w:rsidR="004716CC" w:rsidRPr="0088620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F77F7" w14:textId="77777777" w:rsidR="00BF0D17" w:rsidRDefault="00BF0D17" w:rsidP="007E3558">
      <w:r>
        <w:separator/>
      </w:r>
    </w:p>
  </w:endnote>
  <w:endnote w:type="continuationSeparator" w:id="0">
    <w:p w14:paraId="65857116" w14:textId="77777777" w:rsidR="00BF0D17" w:rsidRDefault="00BF0D17" w:rsidP="007E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0294F" w14:textId="77777777" w:rsidR="00BF0D17" w:rsidRDefault="00BF0D17" w:rsidP="007E3558">
      <w:r>
        <w:separator/>
      </w:r>
    </w:p>
  </w:footnote>
  <w:footnote w:type="continuationSeparator" w:id="0">
    <w:p w14:paraId="3D5CE987" w14:textId="77777777" w:rsidR="00BF0D17" w:rsidRDefault="00BF0D17" w:rsidP="007E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30DF"/>
    <w:multiLevelType w:val="hybridMultilevel"/>
    <w:tmpl w:val="20584726"/>
    <w:lvl w:ilvl="0" w:tplc="5332FC1E">
      <w:start w:val="1"/>
      <w:numFmt w:val="bullet"/>
      <w:lvlText w:val=""/>
      <w:lvlJc w:val="left"/>
      <w:pPr>
        <w:ind w:left="720" w:hanging="360"/>
      </w:pPr>
      <w:rPr>
        <w:rFonts w:ascii="Symbol" w:hAnsi="Symbol" w:hint="default"/>
      </w:rPr>
    </w:lvl>
    <w:lvl w:ilvl="1" w:tplc="00DEA654">
      <w:start w:val="2"/>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2C33D2"/>
    <w:multiLevelType w:val="hybridMultilevel"/>
    <w:tmpl w:val="6256E39A"/>
    <w:lvl w:ilvl="0" w:tplc="5332FC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84"/>
    <w:rsid w:val="00004D79"/>
    <w:rsid w:val="00013068"/>
    <w:rsid w:val="000256FE"/>
    <w:rsid w:val="00033353"/>
    <w:rsid w:val="000343D6"/>
    <w:rsid w:val="00041915"/>
    <w:rsid w:val="00043CEA"/>
    <w:rsid w:val="00052780"/>
    <w:rsid w:val="00064C18"/>
    <w:rsid w:val="000677B2"/>
    <w:rsid w:val="00072D9A"/>
    <w:rsid w:val="000C0E5B"/>
    <w:rsid w:val="000C3A05"/>
    <w:rsid w:val="000D0980"/>
    <w:rsid w:val="000D36F4"/>
    <w:rsid w:val="000D7EB5"/>
    <w:rsid w:val="000E09A7"/>
    <w:rsid w:val="000E0AA3"/>
    <w:rsid w:val="000E67A9"/>
    <w:rsid w:val="000E77A0"/>
    <w:rsid w:val="000F6354"/>
    <w:rsid w:val="00102005"/>
    <w:rsid w:val="00112B83"/>
    <w:rsid w:val="0011417B"/>
    <w:rsid w:val="00123860"/>
    <w:rsid w:val="001377EE"/>
    <w:rsid w:val="00143CB5"/>
    <w:rsid w:val="00151D2F"/>
    <w:rsid w:val="00160934"/>
    <w:rsid w:val="00167835"/>
    <w:rsid w:val="00184F01"/>
    <w:rsid w:val="001853B9"/>
    <w:rsid w:val="00193AA9"/>
    <w:rsid w:val="0019410E"/>
    <w:rsid w:val="001A0F51"/>
    <w:rsid w:val="001A5C8B"/>
    <w:rsid w:val="001D5435"/>
    <w:rsid w:val="001E16BC"/>
    <w:rsid w:val="001E3871"/>
    <w:rsid w:val="001F2655"/>
    <w:rsid w:val="00203141"/>
    <w:rsid w:val="002128BA"/>
    <w:rsid w:val="00222E92"/>
    <w:rsid w:val="00230450"/>
    <w:rsid w:val="002314FD"/>
    <w:rsid w:val="00234409"/>
    <w:rsid w:val="002406D9"/>
    <w:rsid w:val="00242BC9"/>
    <w:rsid w:val="002515BF"/>
    <w:rsid w:val="002601BE"/>
    <w:rsid w:val="0026440D"/>
    <w:rsid w:val="00267ACE"/>
    <w:rsid w:val="002704B0"/>
    <w:rsid w:val="00275630"/>
    <w:rsid w:val="00294875"/>
    <w:rsid w:val="0029570F"/>
    <w:rsid w:val="002A39A5"/>
    <w:rsid w:val="002C3291"/>
    <w:rsid w:val="002C7D0B"/>
    <w:rsid w:val="002D2CB0"/>
    <w:rsid w:val="002D708A"/>
    <w:rsid w:val="002F45A6"/>
    <w:rsid w:val="002F4DDA"/>
    <w:rsid w:val="0031332B"/>
    <w:rsid w:val="00313BB4"/>
    <w:rsid w:val="00321D73"/>
    <w:rsid w:val="00323E91"/>
    <w:rsid w:val="00331679"/>
    <w:rsid w:val="003321B9"/>
    <w:rsid w:val="00362535"/>
    <w:rsid w:val="00364B88"/>
    <w:rsid w:val="00366571"/>
    <w:rsid w:val="00374E96"/>
    <w:rsid w:val="00377C3B"/>
    <w:rsid w:val="003802F9"/>
    <w:rsid w:val="00381A14"/>
    <w:rsid w:val="00382590"/>
    <w:rsid w:val="00382ADE"/>
    <w:rsid w:val="00386466"/>
    <w:rsid w:val="0039478D"/>
    <w:rsid w:val="003A064D"/>
    <w:rsid w:val="003A125B"/>
    <w:rsid w:val="003A2874"/>
    <w:rsid w:val="003B0F7B"/>
    <w:rsid w:val="003B356B"/>
    <w:rsid w:val="003B57DF"/>
    <w:rsid w:val="003B6106"/>
    <w:rsid w:val="003C347E"/>
    <w:rsid w:val="003C44C2"/>
    <w:rsid w:val="003E34A1"/>
    <w:rsid w:val="003E4778"/>
    <w:rsid w:val="003F07CB"/>
    <w:rsid w:val="003F74E0"/>
    <w:rsid w:val="004020BD"/>
    <w:rsid w:val="00402539"/>
    <w:rsid w:val="00411374"/>
    <w:rsid w:val="004115E9"/>
    <w:rsid w:val="004165AD"/>
    <w:rsid w:val="00420218"/>
    <w:rsid w:val="00430707"/>
    <w:rsid w:val="0043762B"/>
    <w:rsid w:val="0044596D"/>
    <w:rsid w:val="00450357"/>
    <w:rsid w:val="004529C6"/>
    <w:rsid w:val="0045602D"/>
    <w:rsid w:val="00456442"/>
    <w:rsid w:val="004716CC"/>
    <w:rsid w:val="004A5132"/>
    <w:rsid w:val="004A61A1"/>
    <w:rsid w:val="004A6E48"/>
    <w:rsid w:val="004C3456"/>
    <w:rsid w:val="004C3587"/>
    <w:rsid w:val="004C7CE0"/>
    <w:rsid w:val="004D2B00"/>
    <w:rsid w:val="004D4ADD"/>
    <w:rsid w:val="004E2AA0"/>
    <w:rsid w:val="004E4743"/>
    <w:rsid w:val="004F4F51"/>
    <w:rsid w:val="00500FCE"/>
    <w:rsid w:val="005119F0"/>
    <w:rsid w:val="00513887"/>
    <w:rsid w:val="00516EEF"/>
    <w:rsid w:val="00522645"/>
    <w:rsid w:val="005261A7"/>
    <w:rsid w:val="0052758C"/>
    <w:rsid w:val="00532054"/>
    <w:rsid w:val="005434CC"/>
    <w:rsid w:val="00555130"/>
    <w:rsid w:val="005650FC"/>
    <w:rsid w:val="0057630D"/>
    <w:rsid w:val="00576914"/>
    <w:rsid w:val="005804F1"/>
    <w:rsid w:val="0058105E"/>
    <w:rsid w:val="00585B26"/>
    <w:rsid w:val="00587943"/>
    <w:rsid w:val="0059006B"/>
    <w:rsid w:val="005A1446"/>
    <w:rsid w:val="005B4219"/>
    <w:rsid w:val="005B7A22"/>
    <w:rsid w:val="005C0D12"/>
    <w:rsid w:val="005C1C17"/>
    <w:rsid w:val="005C5426"/>
    <w:rsid w:val="005D3892"/>
    <w:rsid w:val="005E2D0B"/>
    <w:rsid w:val="005F087C"/>
    <w:rsid w:val="005F10FB"/>
    <w:rsid w:val="005F4CE4"/>
    <w:rsid w:val="005F7C31"/>
    <w:rsid w:val="00602547"/>
    <w:rsid w:val="0060349C"/>
    <w:rsid w:val="00611DCC"/>
    <w:rsid w:val="006121B6"/>
    <w:rsid w:val="006238C4"/>
    <w:rsid w:val="006353DC"/>
    <w:rsid w:val="00635E03"/>
    <w:rsid w:val="0064144D"/>
    <w:rsid w:val="00643704"/>
    <w:rsid w:val="0065639C"/>
    <w:rsid w:val="00674DD2"/>
    <w:rsid w:val="006806BB"/>
    <w:rsid w:val="00692E11"/>
    <w:rsid w:val="006B5761"/>
    <w:rsid w:val="006C37A3"/>
    <w:rsid w:val="006D195C"/>
    <w:rsid w:val="006D607B"/>
    <w:rsid w:val="006E12AB"/>
    <w:rsid w:val="006F2C8A"/>
    <w:rsid w:val="0070123D"/>
    <w:rsid w:val="0070133C"/>
    <w:rsid w:val="0072796E"/>
    <w:rsid w:val="007313DE"/>
    <w:rsid w:val="007355D3"/>
    <w:rsid w:val="00746EA4"/>
    <w:rsid w:val="0074728F"/>
    <w:rsid w:val="00752563"/>
    <w:rsid w:val="007556A8"/>
    <w:rsid w:val="00755D94"/>
    <w:rsid w:val="007621B5"/>
    <w:rsid w:val="00765EE8"/>
    <w:rsid w:val="00766718"/>
    <w:rsid w:val="00767FE7"/>
    <w:rsid w:val="0078444C"/>
    <w:rsid w:val="007875F8"/>
    <w:rsid w:val="00792143"/>
    <w:rsid w:val="0079624B"/>
    <w:rsid w:val="007964E7"/>
    <w:rsid w:val="007D006C"/>
    <w:rsid w:val="007D47A5"/>
    <w:rsid w:val="007E213F"/>
    <w:rsid w:val="007E2ECE"/>
    <w:rsid w:val="007E3558"/>
    <w:rsid w:val="007F0362"/>
    <w:rsid w:val="007F0A6C"/>
    <w:rsid w:val="00810B10"/>
    <w:rsid w:val="00812044"/>
    <w:rsid w:val="00816431"/>
    <w:rsid w:val="00822024"/>
    <w:rsid w:val="00841856"/>
    <w:rsid w:val="00841CF2"/>
    <w:rsid w:val="008424EC"/>
    <w:rsid w:val="008507B5"/>
    <w:rsid w:val="0086109E"/>
    <w:rsid w:val="00861249"/>
    <w:rsid w:val="008613A6"/>
    <w:rsid w:val="0086194B"/>
    <w:rsid w:val="008628C9"/>
    <w:rsid w:val="00865700"/>
    <w:rsid w:val="00866A84"/>
    <w:rsid w:val="0087575C"/>
    <w:rsid w:val="00877AEC"/>
    <w:rsid w:val="00880A93"/>
    <w:rsid w:val="0088620D"/>
    <w:rsid w:val="00893E67"/>
    <w:rsid w:val="008B5180"/>
    <w:rsid w:val="008C096D"/>
    <w:rsid w:val="008C3F2B"/>
    <w:rsid w:val="008E5850"/>
    <w:rsid w:val="008F37CD"/>
    <w:rsid w:val="00901727"/>
    <w:rsid w:val="009017C0"/>
    <w:rsid w:val="00905292"/>
    <w:rsid w:val="009058CB"/>
    <w:rsid w:val="00906876"/>
    <w:rsid w:val="009153C9"/>
    <w:rsid w:val="00930917"/>
    <w:rsid w:val="00950684"/>
    <w:rsid w:val="00955921"/>
    <w:rsid w:val="00964B9E"/>
    <w:rsid w:val="00987C03"/>
    <w:rsid w:val="0099162F"/>
    <w:rsid w:val="00991FBC"/>
    <w:rsid w:val="0099222A"/>
    <w:rsid w:val="009950B1"/>
    <w:rsid w:val="009A2082"/>
    <w:rsid w:val="009B7E58"/>
    <w:rsid w:val="009C0581"/>
    <w:rsid w:val="009C3376"/>
    <w:rsid w:val="009D1875"/>
    <w:rsid w:val="009D4404"/>
    <w:rsid w:val="009D4740"/>
    <w:rsid w:val="009E142B"/>
    <w:rsid w:val="009F0461"/>
    <w:rsid w:val="00A026E4"/>
    <w:rsid w:val="00A17469"/>
    <w:rsid w:val="00A21B22"/>
    <w:rsid w:val="00A23BBF"/>
    <w:rsid w:val="00A533C9"/>
    <w:rsid w:val="00A63398"/>
    <w:rsid w:val="00A64850"/>
    <w:rsid w:val="00A823F0"/>
    <w:rsid w:val="00A843CD"/>
    <w:rsid w:val="00A84E23"/>
    <w:rsid w:val="00A91415"/>
    <w:rsid w:val="00AA25A9"/>
    <w:rsid w:val="00AA5C02"/>
    <w:rsid w:val="00AA6E09"/>
    <w:rsid w:val="00AA7964"/>
    <w:rsid w:val="00AB2E15"/>
    <w:rsid w:val="00AB5839"/>
    <w:rsid w:val="00AC0F40"/>
    <w:rsid w:val="00AD2E59"/>
    <w:rsid w:val="00AF02FE"/>
    <w:rsid w:val="00B008A0"/>
    <w:rsid w:val="00B11F48"/>
    <w:rsid w:val="00B13BB8"/>
    <w:rsid w:val="00B1713D"/>
    <w:rsid w:val="00B251AB"/>
    <w:rsid w:val="00B34534"/>
    <w:rsid w:val="00B35E79"/>
    <w:rsid w:val="00B4475C"/>
    <w:rsid w:val="00B61878"/>
    <w:rsid w:val="00B64938"/>
    <w:rsid w:val="00B75ECB"/>
    <w:rsid w:val="00B835F0"/>
    <w:rsid w:val="00B87D44"/>
    <w:rsid w:val="00B91689"/>
    <w:rsid w:val="00B94CEA"/>
    <w:rsid w:val="00BA33B0"/>
    <w:rsid w:val="00BA3493"/>
    <w:rsid w:val="00BB7393"/>
    <w:rsid w:val="00BC04DD"/>
    <w:rsid w:val="00BD034A"/>
    <w:rsid w:val="00BF0D17"/>
    <w:rsid w:val="00BF43BC"/>
    <w:rsid w:val="00BF6DDF"/>
    <w:rsid w:val="00C051BB"/>
    <w:rsid w:val="00C23F49"/>
    <w:rsid w:val="00C27EDD"/>
    <w:rsid w:val="00C300A6"/>
    <w:rsid w:val="00C3043F"/>
    <w:rsid w:val="00C447F3"/>
    <w:rsid w:val="00C5387E"/>
    <w:rsid w:val="00C56EEB"/>
    <w:rsid w:val="00C624B8"/>
    <w:rsid w:val="00C678DB"/>
    <w:rsid w:val="00C7642E"/>
    <w:rsid w:val="00C770E1"/>
    <w:rsid w:val="00C772DC"/>
    <w:rsid w:val="00C77D7E"/>
    <w:rsid w:val="00C84943"/>
    <w:rsid w:val="00C86AE3"/>
    <w:rsid w:val="00C87D46"/>
    <w:rsid w:val="00C9051C"/>
    <w:rsid w:val="00CA320D"/>
    <w:rsid w:val="00CA5E1F"/>
    <w:rsid w:val="00CB0160"/>
    <w:rsid w:val="00CE679E"/>
    <w:rsid w:val="00CF368B"/>
    <w:rsid w:val="00CF3EE4"/>
    <w:rsid w:val="00D01D2C"/>
    <w:rsid w:val="00D03B56"/>
    <w:rsid w:val="00D04134"/>
    <w:rsid w:val="00D11DCE"/>
    <w:rsid w:val="00D12CA0"/>
    <w:rsid w:val="00D143A6"/>
    <w:rsid w:val="00D235B6"/>
    <w:rsid w:val="00D443E2"/>
    <w:rsid w:val="00D44E2E"/>
    <w:rsid w:val="00D50B53"/>
    <w:rsid w:val="00D50D92"/>
    <w:rsid w:val="00D643B1"/>
    <w:rsid w:val="00D6600D"/>
    <w:rsid w:val="00D7175C"/>
    <w:rsid w:val="00D75BD8"/>
    <w:rsid w:val="00D8017C"/>
    <w:rsid w:val="00D87386"/>
    <w:rsid w:val="00DA28B6"/>
    <w:rsid w:val="00DA5C58"/>
    <w:rsid w:val="00DB10AF"/>
    <w:rsid w:val="00DC1373"/>
    <w:rsid w:val="00DD3C25"/>
    <w:rsid w:val="00DD69F8"/>
    <w:rsid w:val="00DE3B72"/>
    <w:rsid w:val="00DE78EE"/>
    <w:rsid w:val="00DF6A18"/>
    <w:rsid w:val="00E0149D"/>
    <w:rsid w:val="00E10C3D"/>
    <w:rsid w:val="00E13518"/>
    <w:rsid w:val="00E148CF"/>
    <w:rsid w:val="00E23AC1"/>
    <w:rsid w:val="00E3391B"/>
    <w:rsid w:val="00E33B39"/>
    <w:rsid w:val="00E340B0"/>
    <w:rsid w:val="00E34BFF"/>
    <w:rsid w:val="00E446D5"/>
    <w:rsid w:val="00E5188F"/>
    <w:rsid w:val="00E53289"/>
    <w:rsid w:val="00E74600"/>
    <w:rsid w:val="00E76E9A"/>
    <w:rsid w:val="00E81287"/>
    <w:rsid w:val="00E83944"/>
    <w:rsid w:val="00E96A9A"/>
    <w:rsid w:val="00EA13E8"/>
    <w:rsid w:val="00EB35E4"/>
    <w:rsid w:val="00EC4F4F"/>
    <w:rsid w:val="00EC7C3E"/>
    <w:rsid w:val="00ED4005"/>
    <w:rsid w:val="00F04648"/>
    <w:rsid w:val="00F07CDB"/>
    <w:rsid w:val="00F11332"/>
    <w:rsid w:val="00F13A98"/>
    <w:rsid w:val="00F3534A"/>
    <w:rsid w:val="00F36B3E"/>
    <w:rsid w:val="00F41B4B"/>
    <w:rsid w:val="00F46239"/>
    <w:rsid w:val="00F67E64"/>
    <w:rsid w:val="00F7152C"/>
    <w:rsid w:val="00F720E8"/>
    <w:rsid w:val="00F73C4B"/>
    <w:rsid w:val="00F86CEC"/>
    <w:rsid w:val="00F905A9"/>
    <w:rsid w:val="00F95250"/>
    <w:rsid w:val="00FA3B6A"/>
    <w:rsid w:val="00FA53EE"/>
    <w:rsid w:val="00FA60DA"/>
    <w:rsid w:val="00FA6EB3"/>
    <w:rsid w:val="00FB31BD"/>
    <w:rsid w:val="00FB3C5D"/>
    <w:rsid w:val="00FB466A"/>
    <w:rsid w:val="00FF1D00"/>
    <w:rsid w:val="00FF1EEE"/>
    <w:rsid w:val="00FF467F"/>
    <w:rsid w:val="00FF6C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649A"/>
  <w15:chartTrackingRefBased/>
  <w15:docId w15:val="{2BDFC2AB-AE51-4761-8A2B-633FB952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style>
  <w:style w:type="paragraph" w:styleId="berschrift1">
    <w:name w:val="heading 1"/>
    <w:basedOn w:val="Standard"/>
    <w:next w:val="Standard"/>
    <w:link w:val="berschrift1Zchn"/>
    <w:uiPriority w:val="9"/>
    <w:qFormat/>
    <w:rsid w:val="005A1446"/>
    <w:pPr>
      <w:keepNext/>
      <w:keepLines/>
      <w:tabs>
        <w:tab w:val="left" w:pos="567"/>
      </w:tabs>
      <w:spacing w:after="120"/>
      <w:outlineLvl w:val="0"/>
    </w:pPr>
    <w:rPr>
      <w:rFonts w:eastAsiaTheme="majorEastAsia"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1446"/>
    <w:rPr>
      <w:rFonts w:eastAsiaTheme="majorEastAsia" w:cstheme="majorBidi"/>
      <w:b/>
      <w:szCs w:val="32"/>
    </w:rPr>
  </w:style>
  <w:style w:type="paragraph" w:styleId="Listenabsatz">
    <w:name w:val="List Paragraph"/>
    <w:basedOn w:val="Standard"/>
    <w:uiPriority w:val="34"/>
    <w:qFormat/>
    <w:rsid w:val="00866A84"/>
    <w:pPr>
      <w:ind w:left="720"/>
      <w:contextualSpacing/>
    </w:pPr>
  </w:style>
  <w:style w:type="paragraph" w:styleId="Datum">
    <w:name w:val="Date"/>
    <w:basedOn w:val="Standard"/>
    <w:next w:val="Standard"/>
    <w:link w:val="DatumZchn"/>
    <w:uiPriority w:val="99"/>
    <w:semiHidden/>
    <w:unhideWhenUsed/>
    <w:rsid w:val="00D143A6"/>
  </w:style>
  <w:style w:type="character" w:customStyle="1" w:styleId="DatumZchn">
    <w:name w:val="Datum Zchn"/>
    <w:basedOn w:val="Absatz-Standardschriftart"/>
    <w:link w:val="Datum"/>
    <w:uiPriority w:val="99"/>
    <w:semiHidden/>
    <w:rsid w:val="00D143A6"/>
  </w:style>
  <w:style w:type="paragraph" w:styleId="Sprechblasentext">
    <w:name w:val="Balloon Text"/>
    <w:basedOn w:val="Standard"/>
    <w:link w:val="SprechblasentextZchn"/>
    <w:uiPriority w:val="99"/>
    <w:semiHidden/>
    <w:unhideWhenUsed/>
    <w:rsid w:val="00D01D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1D2C"/>
    <w:rPr>
      <w:rFonts w:ascii="Segoe UI" w:hAnsi="Segoe UI" w:cs="Segoe UI"/>
      <w:sz w:val="18"/>
      <w:szCs w:val="18"/>
    </w:rPr>
  </w:style>
  <w:style w:type="character" w:styleId="Kommentarzeichen">
    <w:name w:val="annotation reference"/>
    <w:basedOn w:val="Absatz-Standardschriftart"/>
    <w:uiPriority w:val="99"/>
    <w:semiHidden/>
    <w:unhideWhenUsed/>
    <w:rsid w:val="00955921"/>
    <w:rPr>
      <w:sz w:val="16"/>
      <w:szCs w:val="16"/>
    </w:rPr>
  </w:style>
  <w:style w:type="paragraph" w:styleId="Kommentartext">
    <w:name w:val="annotation text"/>
    <w:basedOn w:val="Standard"/>
    <w:link w:val="KommentartextZchn"/>
    <w:uiPriority w:val="99"/>
    <w:semiHidden/>
    <w:unhideWhenUsed/>
    <w:rsid w:val="00955921"/>
    <w:rPr>
      <w:sz w:val="20"/>
      <w:szCs w:val="20"/>
    </w:rPr>
  </w:style>
  <w:style w:type="character" w:customStyle="1" w:styleId="KommentartextZchn">
    <w:name w:val="Kommentartext Zchn"/>
    <w:basedOn w:val="Absatz-Standardschriftart"/>
    <w:link w:val="Kommentartext"/>
    <w:uiPriority w:val="99"/>
    <w:semiHidden/>
    <w:rsid w:val="00955921"/>
    <w:rPr>
      <w:sz w:val="20"/>
      <w:szCs w:val="20"/>
    </w:rPr>
  </w:style>
  <w:style w:type="paragraph" w:styleId="Kommentarthema">
    <w:name w:val="annotation subject"/>
    <w:basedOn w:val="Kommentartext"/>
    <w:next w:val="Kommentartext"/>
    <w:link w:val="KommentarthemaZchn"/>
    <w:uiPriority w:val="99"/>
    <w:semiHidden/>
    <w:unhideWhenUsed/>
    <w:rsid w:val="00955921"/>
    <w:rPr>
      <w:b/>
      <w:bCs/>
    </w:rPr>
  </w:style>
  <w:style w:type="character" w:customStyle="1" w:styleId="KommentarthemaZchn">
    <w:name w:val="Kommentarthema Zchn"/>
    <w:basedOn w:val="KommentartextZchn"/>
    <w:link w:val="Kommentarthema"/>
    <w:uiPriority w:val="99"/>
    <w:semiHidden/>
    <w:rsid w:val="00955921"/>
    <w:rPr>
      <w:b/>
      <w:bCs/>
      <w:sz w:val="20"/>
      <w:szCs w:val="20"/>
    </w:rPr>
  </w:style>
  <w:style w:type="paragraph" w:styleId="Kopfzeile">
    <w:name w:val="header"/>
    <w:basedOn w:val="Standard"/>
    <w:link w:val="KopfzeileZchn"/>
    <w:uiPriority w:val="99"/>
    <w:unhideWhenUsed/>
    <w:rsid w:val="007E3558"/>
    <w:pPr>
      <w:tabs>
        <w:tab w:val="center" w:pos="4536"/>
        <w:tab w:val="right" w:pos="9072"/>
      </w:tabs>
    </w:pPr>
  </w:style>
  <w:style w:type="character" w:customStyle="1" w:styleId="KopfzeileZchn">
    <w:name w:val="Kopfzeile Zchn"/>
    <w:basedOn w:val="Absatz-Standardschriftart"/>
    <w:link w:val="Kopfzeile"/>
    <w:uiPriority w:val="99"/>
    <w:rsid w:val="007E3558"/>
  </w:style>
  <w:style w:type="paragraph" w:styleId="Fuzeile">
    <w:name w:val="footer"/>
    <w:basedOn w:val="Standard"/>
    <w:link w:val="FuzeileZchn"/>
    <w:uiPriority w:val="99"/>
    <w:unhideWhenUsed/>
    <w:rsid w:val="007E3558"/>
    <w:pPr>
      <w:tabs>
        <w:tab w:val="center" w:pos="4536"/>
        <w:tab w:val="right" w:pos="9072"/>
      </w:tabs>
    </w:pPr>
  </w:style>
  <w:style w:type="character" w:customStyle="1" w:styleId="FuzeileZchn">
    <w:name w:val="Fußzeile Zchn"/>
    <w:basedOn w:val="Absatz-Standardschriftart"/>
    <w:link w:val="Fuzeile"/>
    <w:uiPriority w:val="99"/>
    <w:rsid w:val="007E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458288">
      <w:bodyDiv w:val="1"/>
      <w:marLeft w:val="0"/>
      <w:marRight w:val="0"/>
      <w:marTop w:val="0"/>
      <w:marBottom w:val="0"/>
      <w:divBdr>
        <w:top w:val="none" w:sz="0" w:space="0" w:color="auto"/>
        <w:left w:val="none" w:sz="0" w:space="0" w:color="auto"/>
        <w:bottom w:val="none" w:sz="0" w:space="0" w:color="auto"/>
        <w:right w:val="none" w:sz="0" w:space="0" w:color="auto"/>
      </w:divBdr>
    </w:div>
    <w:div w:id="8234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2959-127D-4E28-8AEA-65D9856D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2148</Words>
  <Characters>13539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Rohlfing, Dirk (ML)</dc:creator>
  <cp:keywords/>
  <dc:description/>
  <cp:lastModifiedBy>Angela Künnemann</cp:lastModifiedBy>
  <cp:revision>5</cp:revision>
  <cp:lastPrinted>2020-10-27T15:24:00Z</cp:lastPrinted>
  <dcterms:created xsi:type="dcterms:W3CDTF">2020-11-04T13:26:00Z</dcterms:created>
  <dcterms:modified xsi:type="dcterms:W3CDTF">2020-11-04T16:02:00Z</dcterms:modified>
</cp:coreProperties>
</file>